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ptos Display" w:hAnsi="Aptos Display"/>
          <w:b/>
          <w:i w:val="0"/>
          <w:color w:val="1F4E79"/>
          <w:sz w:val="48"/>
        </w:rPr>
        <w:t>Homegrown Prosperity Technical Assistance Provider Pool</w:t>
      </w:r>
    </w:p>
    <w:p>
      <w:pPr>
        <w:spacing w:after="240"/>
      </w:pPr>
      <w:r>
        <w:rPr>
          <w:rFonts w:ascii="Aptos" w:hAnsi="Aptos"/>
          <w:b w:val="0"/>
          <w:i w:val="0"/>
          <w:color w:val="666666"/>
          <w:sz w:val="23"/>
        </w:rPr>
        <w:t>Applicant Instructions, Forms &amp; Pricing Templates | Kansas &amp; Missouri | Through November 2027</w:t>
      </w:r>
    </w:p>
    <w:tbl>
      <w:tblPr>
        <w:tblW w:type="auto" w:w="0"/>
        <w:jc w:val="center"/>
        <w:tblLayout w:type="fixed"/>
        <w:tblLook w:firstColumn="1" w:firstRow="1" w:lastColumn="0" w:lastRow="0" w:noHBand="0" w:noVBand="1" w:val="04A0"/>
      </w:tblPr>
      <w:tblGrid>
        <w:gridCol w:w="5083"/>
        <w:gridCol w:w="5083"/>
      </w:tblGrid>
      <w:tr>
        <w:tc>
          <w:tcPr>
            <w:tcW w:type="dxa" w:w="2952"/>
            <w:vAlign w:val="center"/>
            <w:tcMar>
              <w:top w:w="110" w:type="dxa"/>
              <w:start w:w="120" w:type="dxa"/>
              <w:bottom w:w="110" w:type="dxa"/>
              <w:end w:w="120" w:type="dxa"/>
            </w:tcMar>
            <w:shd w:fill="DCE6F1"/>
          </w:tcPr>
          <w:p>
            <w:pPr>
              <w:spacing w:after="0"/>
            </w:pPr>
            <w:r>
              <w:rPr>
                <w:rFonts w:ascii="Aptos" w:hAnsi="Aptos"/>
                <w:b/>
                <w:i w:val="0"/>
                <w:color w:val="1F4E79"/>
                <w:sz w:val="20"/>
              </w:rPr>
              <w:t>Questions due</w:t>
            </w:r>
          </w:p>
        </w:tc>
        <w:tc>
          <w:tcPr>
            <w:tcW w:type="dxa" w:w="7056"/>
            <w:vAlign w:val="center"/>
            <w:tcMar>
              <w:top w:w="110" w:type="dxa"/>
              <w:start w:w="120" w:type="dxa"/>
              <w:bottom w:w="110" w:type="dxa"/>
              <w:end w:w="120" w:type="dxa"/>
            </w:tcMar>
            <w:shd w:fill="F4F7FA"/>
          </w:tcPr>
          <w:p>
            <w:pPr>
              <w:spacing w:after="0"/>
            </w:pPr>
            <w:r>
              <w:rPr>
                <w:rFonts w:ascii="Aptos" w:hAnsi="Aptos"/>
                <w:b w:val="0"/>
                <w:i w:val="0"/>
                <w:color w:val="1F1F1F"/>
                <w:sz w:val="20"/>
              </w:rPr>
              <w:t>October 14, 2026</w:t>
            </w:r>
          </w:p>
        </w:tc>
      </w:tr>
      <w:tr>
        <w:tc>
          <w:tcPr>
            <w:tcW w:type="dxa" w:w="2952"/>
            <w:vAlign w:val="center"/>
            <w:tcMar>
              <w:top w:w="110" w:type="dxa"/>
              <w:start w:w="120" w:type="dxa"/>
              <w:bottom w:w="110" w:type="dxa"/>
              <w:end w:w="120" w:type="dxa"/>
            </w:tcMar>
            <w:shd w:fill="DCE6F1"/>
          </w:tcPr>
          <w:p>
            <w:pPr>
              <w:spacing w:after="0"/>
            </w:pPr>
            <w:r>
              <w:rPr>
                <w:rFonts w:ascii="Aptos" w:hAnsi="Aptos"/>
                <w:b/>
                <w:i w:val="0"/>
                <w:color w:val="1F4E79"/>
                <w:sz w:val="20"/>
              </w:rPr>
              <w:t>Proposals due</w:t>
            </w:r>
          </w:p>
        </w:tc>
        <w:tc>
          <w:tcPr>
            <w:tcW w:type="dxa" w:w="7056"/>
            <w:vAlign w:val="center"/>
            <w:tcMar>
              <w:top w:w="110" w:type="dxa"/>
              <w:start w:w="120" w:type="dxa"/>
              <w:bottom w:w="110" w:type="dxa"/>
              <w:end w:w="120" w:type="dxa"/>
            </w:tcMar>
            <w:shd w:fill="F4F7FA"/>
          </w:tcPr>
          <w:p>
            <w:pPr>
              <w:spacing w:after="0"/>
            </w:pPr>
            <w:r>
              <w:rPr>
                <w:rFonts w:ascii="Aptos" w:hAnsi="Aptos"/>
                <w:b w:val="0"/>
                <w:i w:val="0"/>
                <w:color w:val="1F1F1F"/>
                <w:sz w:val="20"/>
              </w:rPr>
              <w:t>November 2, 2026</w:t>
            </w:r>
          </w:p>
        </w:tc>
      </w:tr>
      <w:tr>
        <w:tc>
          <w:tcPr>
            <w:tcW w:type="dxa" w:w="2952"/>
            <w:vAlign w:val="center"/>
            <w:tcMar>
              <w:top w:w="110" w:type="dxa"/>
              <w:start w:w="120" w:type="dxa"/>
              <w:bottom w:w="110" w:type="dxa"/>
              <w:end w:w="120" w:type="dxa"/>
            </w:tcMar>
            <w:shd w:fill="DCE6F1"/>
          </w:tcPr>
          <w:p>
            <w:pPr>
              <w:spacing w:after="0"/>
            </w:pPr>
            <w:r>
              <w:rPr>
                <w:rFonts w:ascii="Aptos" w:hAnsi="Aptos"/>
                <w:b/>
                <w:i w:val="0"/>
                <w:color w:val="1F4E79"/>
                <w:sz w:val="20"/>
              </w:rPr>
              <w:t>Anticipated assignments</w:t>
            </w:r>
          </w:p>
        </w:tc>
        <w:tc>
          <w:tcPr>
            <w:tcW w:type="dxa" w:w="7056"/>
            <w:vAlign w:val="center"/>
            <w:tcMar>
              <w:top w:w="110" w:type="dxa"/>
              <w:start w:w="120" w:type="dxa"/>
              <w:bottom w:w="110" w:type="dxa"/>
              <w:end w:w="120" w:type="dxa"/>
            </w:tcMar>
            <w:shd w:fill="F4F7FA"/>
          </w:tcPr>
          <w:p>
            <w:pPr>
              <w:spacing w:after="0"/>
            </w:pPr>
            <w:r>
              <w:rPr>
                <w:rFonts w:ascii="Aptos" w:hAnsi="Aptos"/>
                <w:b w:val="0"/>
                <w:i w:val="0"/>
                <w:color w:val="1F1F1F"/>
                <w:sz w:val="20"/>
              </w:rPr>
              <w:t>Approximately 8-10 in the initial program year</w:t>
            </w:r>
          </w:p>
        </w:tc>
      </w:tr>
      <w:tr>
        <w:tc>
          <w:tcPr>
            <w:tcW w:type="dxa" w:w="2952"/>
            <w:vAlign w:val="center"/>
            <w:tcMar>
              <w:top w:w="110" w:type="dxa"/>
              <w:start w:w="120" w:type="dxa"/>
              <w:bottom w:w="110" w:type="dxa"/>
              <w:end w:w="120" w:type="dxa"/>
            </w:tcMar>
            <w:shd w:fill="DCE6F1"/>
          </w:tcPr>
          <w:p>
            <w:pPr>
              <w:spacing w:after="0"/>
            </w:pPr>
            <w:r>
              <w:rPr>
                <w:rFonts w:ascii="Aptos" w:hAnsi="Aptos"/>
                <w:b/>
                <w:i w:val="0"/>
                <w:color w:val="1F4E79"/>
                <w:sz w:val="20"/>
              </w:rPr>
              <w:t>Typical assignment size</w:t>
            </w:r>
          </w:p>
        </w:tc>
        <w:tc>
          <w:tcPr>
            <w:tcW w:type="dxa" w:w="7056"/>
            <w:vAlign w:val="center"/>
            <w:tcMar>
              <w:top w:w="110" w:type="dxa"/>
              <w:start w:w="120" w:type="dxa"/>
              <w:bottom w:w="110" w:type="dxa"/>
              <w:end w:w="120" w:type="dxa"/>
            </w:tcMar>
            <w:shd w:fill="F4F7FA"/>
          </w:tcPr>
          <w:p>
            <w:pPr>
              <w:spacing w:after="0"/>
            </w:pPr>
            <w:r>
              <w:rPr>
                <w:rFonts w:ascii="Aptos" w:hAnsi="Aptos"/>
                <w:b w:val="0"/>
                <w:i w:val="0"/>
                <w:color w:val="1F1F1F"/>
                <w:sz w:val="20"/>
              </w:rPr>
              <w:t>$25,000-$50,000 depending on scope</w:t>
            </w:r>
          </w:p>
        </w:tc>
      </w:tr>
      <w:tr>
        <w:tc>
          <w:tcPr>
            <w:tcW w:type="dxa" w:w="2952"/>
            <w:vAlign w:val="center"/>
            <w:tcMar>
              <w:top w:w="110" w:type="dxa"/>
              <w:start w:w="120" w:type="dxa"/>
              <w:bottom w:w="110" w:type="dxa"/>
              <w:end w:w="120" w:type="dxa"/>
            </w:tcMar>
            <w:shd w:fill="DCE6F1"/>
          </w:tcPr>
          <w:p>
            <w:pPr>
              <w:spacing w:after="0"/>
            </w:pPr>
            <w:r>
              <w:rPr>
                <w:rFonts w:ascii="Aptos" w:hAnsi="Aptos"/>
                <w:b/>
                <w:i w:val="0"/>
                <w:color w:val="1F4E79"/>
                <w:sz w:val="20"/>
              </w:rPr>
              <w:t>Provider pool</w:t>
            </w:r>
          </w:p>
        </w:tc>
        <w:tc>
          <w:tcPr>
            <w:tcW w:type="dxa" w:w="7056"/>
            <w:vAlign w:val="center"/>
            <w:tcMar>
              <w:top w:w="110" w:type="dxa"/>
              <w:start w:w="120" w:type="dxa"/>
              <w:bottom w:w="110" w:type="dxa"/>
              <w:end w:w="120" w:type="dxa"/>
            </w:tcMar>
            <w:shd w:fill="F4F7FA"/>
          </w:tcPr>
          <w:p>
            <w:pPr>
              <w:spacing w:after="0"/>
            </w:pPr>
            <w:r>
              <w:rPr>
                <w:rFonts w:ascii="Aptos" w:hAnsi="Aptos"/>
                <w:b w:val="0"/>
                <w:i w:val="0"/>
                <w:color w:val="1F1F1F"/>
                <w:sz w:val="20"/>
              </w:rPr>
              <w:t>Through November 2027, subject to final agreement</w:t>
            </w:r>
          </w:p>
        </w:tc>
      </w:tr>
    </w:tbl>
    <w:p>
      <w:pPr>
        <w:spacing w:after="20"/>
      </w:pPr>
    </w:p>
    <w:p>
      <w:pPr>
        <w:pStyle w:val="SmallNote"/>
      </w:pPr>
      <w:r>
        <w:t>This package is designed to accompany the Homegrown Prosperity Technical Assistance Provider Pool RFQ. Applicants should review the full RFQ before submitting and use these forms and templates where applicable.</w:t>
      </w:r>
    </w:p>
    <w:p>
      <w:pPr>
        <w:pStyle w:val="Heading1"/>
      </w:pPr>
      <w:r>
        <w:t>1. Opportunity Summary</w:t>
      </w:r>
    </w:p>
    <w:p>
      <w:r>
        <w:t>Homegrown Prosperity: A Rural Cooperative Development Initiative helps rural residents and organizations explore, form, convert, revitalize, and strengthen cooperative enterprises. The initiative combines cooperative education, readiness assessment, and tailored technical assistance, with an emphasis on local ownership, business feasibility, and inclusive economic development.</w:t>
      </w:r>
    </w:p>
    <w:p>
      <w:r>
        <w:t>U.S. Co-ops is seeking experienced consultants, cooperative development centers, nonprofit organizations, firms, and teams to support eligible rural communities in Kansas and Missouri. Multiple providers with complementary expertise may be selected for a prequalified provider pool.</w:t>
      </w:r>
    </w:p>
    <w:p>
      <w:r>
        <w:t>Services may be remote, in person, or hybrid. Providers do not need to be based in Kansas or Missouri but should be able to work effectively with rural groups, accommodate participant schedules, and travel when an assignment requires it.</w:t>
      </w:r>
    </w:p>
    <w:p>
      <w:pPr>
        <w:pStyle w:val="Heading1"/>
      </w:pPr>
      <w:r>
        <w:t>2. Applicant Submission Checklist</w:t>
      </w:r>
    </w:p>
    <w:p>
      <w:pPr>
        <w:pStyle w:val="Heading2"/>
      </w:pPr>
      <w:r>
        <w:t>Required with the initial RFQ response</w:t>
      </w:r>
    </w:p>
    <w:p>
      <w:pPr>
        <w:spacing w:after="40"/>
        <w:ind w:left="0"/>
      </w:pPr>
      <w:r>
        <w:rPr>
          <w:rFonts w:ascii="Aptos" w:hAnsi="Aptos"/>
          <w:b w:val="0"/>
          <w:i w:val="0"/>
          <w:color w:val="1F1F1F"/>
          <w:sz w:val="20"/>
        </w:rPr>
        <w:t>☐  About you or your organization (up to 2 pages): legal name, business/organization type, primary contact, location, core services, and availability through November 2027.</w:t>
      </w:r>
    </w:p>
    <w:p>
      <w:pPr>
        <w:spacing w:after="40"/>
        <w:ind w:left="0"/>
      </w:pPr>
      <w:r>
        <w:rPr>
          <w:rFonts w:ascii="Aptos" w:hAnsi="Aptos"/>
          <w:b w:val="0"/>
          <w:i w:val="0"/>
          <w:color w:val="1F1F1F"/>
          <w:sz w:val="20"/>
        </w:rPr>
        <w:t>☐  Completed service-category checklist.</w:t>
      </w:r>
    </w:p>
    <w:p>
      <w:pPr>
        <w:spacing w:after="40"/>
        <w:ind w:left="0"/>
      </w:pPr>
      <w:r>
        <w:rPr>
          <w:rFonts w:ascii="Aptos" w:hAnsi="Aptos"/>
          <w:b w:val="0"/>
          <w:i w:val="0"/>
          <w:color w:val="1F1F1F"/>
          <w:sz w:val="20"/>
        </w:rPr>
        <w:t>☐  Two to three examples of comparable work completed within the past five years.</w:t>
      </w:r>
    </w:p>
    <w:p>
      <w:pPr>
        <w:spacing w:after="40"/>
        <w:ind w:left="0"/>
      </w:pPr>
      <w:r>
        <w:rPr>
          <w:rFonts w:ascii="Aptos" w:hAnsi="Aptos"/>
          <w:b w:val="0"/>
          <w:i w:val="0"/>
          <w:color w:val="1F1F1F"/>
          <w:sz w:val="20"/>
        </w:rPr>
        <w:t>☐  Approach narrative (up to 3 pages).</w:t>
      </w:r>
    </w:p>
    <w:p>
      <w:pPr>
        <w:spacing w:after="40"/>
        <w:ind w:left="0"/>
      </w:pPr>
      <w:r>
        <w:rPr>
          <w:rFonts w:ascii="Aptos" w:hAnsi="Aptos"/>
          <w:b w:val="0"/>
          <w:i w:val="0"/>
          <w:color w:val="1F1F1F"/>
          <w:sz w:val="20"/>
        </w:rPr>
        <w:t>☐  Names, roles, locations, short bios, and resumes/CVs for proposed key personnel.</w:t>
      </w:r>
    </w:p>
    <w:p>
      <w:pPr>
        <w:spacing w:after="40"/>
        <w:ind w:left="0"/>
      </w:pPr>
      <w:r>
        <w:rPr>
          <w:rFonts w:ascii="Aptos" w:hAnsi="Aptos"/>
          <w:b w:val="0"/>
          <w:i w:val="0"/>
          <w:color w:val="1F1F1F"/>
          <w:sz w:val="20"/>
        </w:rPr>
        <w:t>☐  Completed pricing template and applicable illustrative assignment estimates.</w:t>
      </w:r>
    </w:p>
    <w:p>
      <w:pPr>
        <w:spacing w:after="40"/>
        <w:ind w:left="0"/>
      </w:pPr>
      <w:r>
        <w:rPr>
          <w:rFonts w:ascii="Aptos" w:hAnsi="Aptos"/>
          <w:b w:val="0"/>
          <w:i w:val="0"/>
          <w:color w:val="1F1F1F"/>
          <w:sz w:val="20"/>
        </w:rPr>
        <w:t>☐  Three client references for similar work.</w:t>
      </w:r>
    </w:p>
    <w:p>
      <w:pPr>
        <w:spacing w:after="40"/>
        <w:ind w:left="0"/>
      </w:pPr>
      <w:r>
        <w:rPr>
          <w:rFonts w:ascii="Aptos" w:hAnsi="Aptos"/>
          <w:b w:val="0"/>
          <w:i w:val="0"/>
          <w:color w:val="1F1F1F"/>
          <w:sz w:val="20"/>
        </w:rPr>
        <w:t>☐  Disclosure of actual or potential conflicts of interest, proposed subcontractors, regulated services requiring licensed professionals, and significant exceptions to the RFQ.</w:t>
      </w:r>
    </w:p>
    <w:p>
      <w:pPr>
        <w:pStyle w:val="Heading2"/>
      </w:pPr>
      <w:r>
        <w:t>Required only if selected / before beginning an assignment</w:t>
      </w:r>
    </w:p>
    <w:p>
      <w:pPr>
        <w:spacing w:after="40"/>
        <w:ind w:left="0"/>
      </w:pPr>
      <w:r>
        <w:rPr>
          <w:rFonts w:ascii="Aptos" w:hAnsi="Aptos"/>
          <w:b w:val="0"/>
          <w:i w:val="0"/>
          <w:color w:val="1F1F1F"/>
          <w:sz w:val="20"/>
        </w:rPr>
        <w:t>☐  Complete U.S. Co-ops vendor setup and contracting requirements.</w:t>
      </w:r>
    </w:p>
    <w:p>
      <w:pPr>
        <w:spacing w:after="40"/>
        <w:ind w:left="0"/>
      </w:pPr>
      <w:r>
        <w:rPr>
          <w:rFonts w:ascii="Aptos" w:hAnsi="Aptos"/>
          <w:b w:val="0"/>
          <w:i w:val="0"/>
          <w:color w:val="1F1F1F"/>
          <w:sz w:val="20"/>
        </w:rPr>
        <w:t>☐  Provide standard tax, payment, and vendor documentation requested during setup.</w:t>
      </w:r>
    </w:p>
    <w:p>
      <w:pPr>
        <w:spacing w:after="40"/>
        <w:ind w:left="0"/>
      </w:pPr>
      <w:r>
        <w:rPr>
          <w:rFonts w:ascii="Aptos" w:hAnsi="Aptos"/>
          <w:b w:val="0"/>
          <w:i w:val="0"/>
          <w:color w:val="1F1F1F"/>
          <w:sz w:val="20"/>
        </w:rPr>
        <w:t>☐  Finalize and sign the applicable agreement or assignment.</w:t>
      </w:r>
    </w:p>
    <w:p>
      <w:pPr>
        <w:spacing w:after="40"/>
        <w:ind w:left="0"/>
      </w:pPr>
      <w:r>
        <w:rPr>
          <w:rFonts w:ascii="Aptos" w:hAnsi="Aptos"/>
          <w:b w:val="0"/>
          <w:i w:val="0"/>
          <w:color w:val="1F1F1F"/>
          <w:sz w:val="20"/>
        </w:rPr>
        <w:t>☐  Confirm any actual or potential conflicts of interest.</w:t>
      </w:r>
    </w:p>
    <w:p>
      <w:pPr>
        <w:spacing w:after="40"/>
        <w:ind w:left="0"/>
      </w:pPr>
      <w:r>
        <w:rPr>
          <w:rFonts w:ascii="Aptos" w:hAnsi="Aptos"/>
          <w:b w:val="0"/>
          <w:i w:val="0"/>
          <w:color w:val="1F1F1F"/>
          <w:sz w:val="20"/>
        </w:rPr>
        <w:t>☐  Disclose and obtain approval for proposed subcontractors or outside specialists before they begin work.</w:t>
      </w:r>
    </w:p>
    <w:p>
      <w:pPr>
        <w:spacing w:after="40"/>
        <w:ind w:left="0"/>
      </w:pPr>
      <w:r>
        <w:rPr>
          <w:rFonts w:ascii="Aptos" w:hAnsi="Aptos"/>
          <w:b w:val="0"/>
          <w:i w:val="0"/>
          <w:color w:val="1F1F1F"/>
          <w:sz w:val="20"/>
        </w:rPr>
        <w:t>☐  Provide evidence of relevant professional licenses or credentials where services require them.</w:t>
      </w:r>
    </w:p>
    <w:p>
      <w:pPr>
        <w:spacing w:after="40"/>
        <w:ind w:left="0"/>
      </w:pPr>
      <w:r>
        <w:rPr>
          <w:rFonts w:ascii="Aptos" w:hAnsi="Aptos"/>
          <w:b w:val="0"/>
          <w:i w:val="0"/>
          <w:color w:val="1F1F1F"/>
          <w:sz w:val="20"/>
        </w:rPr>
        <w:t>☐  Receive written authorization from U.S. Co-ops before beginning work or incurring reimbursable costs.</w:t>
      </w:r>
    </w:p>
    <w:p>
      <w:pPr>
        <w:pStyle w:val="Heading1"/>
      </w:pPr>
      <w:r>
        <w:t>3. Applicant Information Form</w:t>
      </w:r>
    </w:p>
    <w:p>
      <w:pPr>
        <w:spacing w:after="100"/>
      </w:pPr>
      <w:r>
        <w:rPr>
          <w:rFonts w:ascii="Aptos" w:hAnsi="Aptos"/>
          <w:b/>
          <w:i w:val="0"/>
          <w:color w:val="1F4E79"/>
          <w:sz w:val="20"/>
        </w:rPr>
        <w:t xml:space="preserve">Legal name: </w:t>
      </w:r>
      <w:r>
        <w:rPr>
          <w:rFonts w:ascii="Aptos" w:hAnsi="Aptos"/>
          <w:b w:val="0"/>
          <w:i w:val="0"/>
          <w:color w:val="666666"/>
          <w:sz w:val="20"/>
        </w:rPr>
        <w:t>___________________________________________________________________________</w:t>
      </w:r>
    </w:p>
    <w:p>
      <w:pPr>
        <w:spacing w:after="100"/>
      </w:pPr>
      <w:r>
        <w:rPr>
          <w:rFonts w:ascii="Aptos" w:hAnsi="Aptos"/>
          <w:b/>
          <w:i w:val="0"/>
          <w:color w:val="1F4E79"/>
          <w:sz w:val="20"/>
        </w:rPr>
        <w:t xml:space="preserve">Business or organization type: </w:t>
      </w:r>
      <w:r>
        <w:rPr>
          <w:rFonts w:ascii="Aptos" w:hAnsi="Aptos"/>
          <w:b w:val="0"/>
          <w:i w:val="0"/>
          <w:color w:val="666666"/>
          <w:sz w:val="20"/>
        </w:rPr>
        <w:t>___________________________________________________________________________</w:t>
      </w:r>
    </w:p>
    <w:p>
      <w:pPr>
        <w:spacing w:after="100"/>
      </w:pPr>
      <w:r>
        <w:rPr>
          <w:rFonts w:ascii="Aptos" w:hAnsi="Aptos"/>
          <w:b/>
          <w:i w:val="0"/>
          <w:color w:val="1F4E79"/>
          <w:sz w:val="20"/>
        </w:rPr>
        <w:t xml:space="preserve">Primary address: </w:t>
      </w:r>
      <w:r>
        <w:rPr>
          <w:rFonts w:ascii="Aptos" w:hAnsi="Aptos"/>
          <w:b w:val="0"/>
          <w:i w:val="0"/>
          <w:color w:val="666666"/>
          <w:sz w:val="20"/>
        </w:rPr>
        <w:t>___________________________________________________________________________</w:t>
      </w:r>
    </w:p>
    <w:p>
      <w:pPr>
        <w:spacing w:after="100"/>
      </w:pPr>
      <w:r>
        <w:rPr>
          <w:rFonts w:ascii="Aptos" w:hAnsi="Aptos"/>
          <w:b/>
          <w:i w:val="0"/>
          <w:color w:val="1F4E79"/>
          <w:sz w:val="20"/>
        </w:rPr>
        <w:t xml:space="preserve">Primary contact: </w:t>
      </w:r>
      <w:r>
        <w:rPr>
          <w:rFonts w:ascii="Aptos" w:hAnsi="Aptos"/>
          <w:b w:val="0"/>
          <w:i w:val="0"/>
          <w:color w:val="666666"/>
          <w:sz w:val="20"/>
        </w:rPr>
        <w:t>___________________________________________________________________________</w:t>
      </w:r>
    </w:p>
    <w:p>
      <w:pPr>
        <w:spacing w:after="100"/>
      </w:pPr>
      <w:r>
        <w:rPr>
          <w:rFonts w:ascii="Aptos" w:hAnsi="Aptos"/>
          <w:b/>
          <w:i w:val="0"/>
          <w:color w:val="1F4E79"/>
          <w:sz w:val="20"/>
        </w:rPr>
        <w:t xml:space="preserve">Title: </w:t>
      </w:r>
      <w:r>
        <w:rPr>
          <w:rFonts w:ascii="Aptos" w:hAnsi="Aptos"/>
          <w:b w:val="0"/>
          <w:i w:val="0"/>
          <w:color w:val="666666"/>
          <w:sz w:val="20"/>
        </w:rPr>
        <w:t>___________________________________________________________________________</w:t>
      </w:r>
    </w:p>
    <w:p>
      <w:pPr>
        <w:spacing w:after="100"/>
      </w:pPr>
      <w:r>
        <w:rPr>
          <w:rFonts w:ascii="Aptos" w:hAnsi="Aptos"/>
          <w:b/>
          <w:i w:val="0"/>
          <w:color w:val="1F4E79"/>
          <w:sz w:val="20"/>
        </w:rPr>
        <w:t xml:space="preserve">Email: </w:t>
      </w:r>
      <w:r>
        <w:rPr>
          <w:rFonts w:ascii="Aptos" w:hAnsi="Aptos"/>
          <w:b w:val="0"/>
          <w:i w:val="0"/>
          <w:color w:val="666666"/>
          <w:sz w:val="20"/>
        </w:rPr>
        <w:t>___________________________________________________________________________</w:t>
      </w:r>
    </w:p>
    <w:p>
      <w:pPr>
        <w:spacing w:after="100"/>
      </w:pPr>
      <w:r>
        <w:rPr>
          <w:rFonts w:ascii="Aptos" w:hAnsi="Aptos"/>
          <w:b/>
          <w:i w:val="0"/>
          <w:color w:val="1F4E79"/>
          <w:sz w:val="20"/>
        </w:rPr>
        <w:t xml:space="preserve">Telephone: </w:t>
      </w:r>
      <w:r>
        <w:rPr>
          <w:rFonts w:ascii="Aptos" w:hAnsi="Aptos"/>
          <w:b w:val="0"/>
          <w:i w:val="0"/>
          <w:color w:val="666666"/>
          <w:sz w:val="20"/>
        </w:rPr>
        <w:t>___________________________________________________________________________</w:t>
      </w:r>
    </w:p>
    <w:p>
      <w:pPr>
        <w:spacing w:after="100"/>
      </w:pPr>
      <w:r>
        <w:rPr>
          <w:rFonts w:ascii="Aptos" w:hAnsi="Aptos"/>
          <w:b/>
          <w:i w:val="0"/>
          <w:color w:val="1F4E79"/>
          <w:sz w:val="20"/>
        </w:rPr>
        <w:t xml:space="preserve">Website: </w:t>
      </w:r>
      <w:r>
        <w:rPr>
          <w:rFonts w:ascii="Aptos" w:hAnsi="Aptos"/>
          <w:b w:val="0"/>
          <w:i w:val="0"/>
          <w:color w:val="666666"/>
          <w:sz w:val="20"/>
        </w:rPr>
        <w:t>___________________________________________________________________________</w:t>
      </w:r>
    </w:p>
    <w:p>
      <w:pPr>
        <w:spacing w:after="100"/>
      </w:pPr>
      <w:r>
        <w:rPr>
          <w:rFonts w:ascii="Aptos" w:hAnsi="Aptos"/>
          <w:b/>
          <w:i w:val="0"/>
          <w:color w:val="1F4E79"/>
          <w:sz w:val="20"/>
        </w:rPr>
        <w:t xml:space="preserve">Person authorized to sign: </w:t>
      </w:r>
      <w:r>
        <w:rPr>
          <w:rFonts w:ascii="Aptos" w:hAnsi="Aptos"/>
          <w:b w:val="0"/>
          <w:i w:val="0"/>
          <w:color w:val="666666"/>
          <w:sz w:val="20"/>
        </w:rPr>
        <w:t>___________________________________________________________________________</w:t>
      </w:r>
    </w:p>
    <w:p>
      <w:pPr>
        <w:spacing w:after="100"/>
      </w:pPr>
      <w:r>
        <w:rPr>
          <w:rFonts w:ascii="Aptos" w:hAnsi="Aptos"/>
          <w:b/>
          <w:i w:val="0"/>
          <w:color w:val="1F4E79"/>
          <w:sz w:val="20"/>
        </w:rPr>
        <w:t xml:space="preserve">State(s) of registration or licensure: </w:t>
      </w:r>
      <w:r>
        <w:rPr>
          <w:rFonts w:ascii="Aptos" w:hAnsi="Aptos"/>
          <w:b w:val="0"/>
          <w:i w:val="0"/>
          <w:color w:val="666666"/>
          <w:sz w:val="20"/>
        </w:rPr>
        <w:t>___________________________________________________________________________</w:t>
      </w:r>
    </w:p>
    <w:p>
      <w:pPr>
        <w:pStyle w:val="Heading1"/>
      </w:pPr>
      <w:r>
        <w:t>4. Technical Assistance Service Category Checklist</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648"/>
            <w:tcMar>
              <w:top w:w="95" w:type="dxa"/>
              <w:start w:w="105" w:type="dxa"/>
              <w:bottom w:w="95" w:type="dxa"/>
              <w:end w:w="105" w:type="dxa"/>
            </w:tcMar>
            <w:vAlign w:val="center"/>
            <w:shd w:fill="1F4E79"/>
          </w:tcPr>
          <w:p>
            <w:pPr>
              <w:spacing w:after="0"/>
            </w:pPr>
            <w:r>
              <w:rPr>
                <w:rFonts w:ascii="Aptos" w:hAnsi="Aptos"/>
                <w:b/>
                <w:i w:val="0"/>
                <w:color w:val="FFFFFF"/>
                <w:sz w:val="18"/>
              </w:rPr>
            </w:r>
            <w:r>
              <w:rPr>
                <w:rFonts w:ascii="Aptos" w:hAnsi="Aptos"/>
                <w:b/>
                <w:i w:val="0"/>
                <w:color w:val="FFFFFF"/>
                <w:sz w:val="18"/>
              </w:rPr>
              <w:t>No.</w:t>
            </w:r>
          </w:p>
        </w:tc>
        <w:tc>
          <w:tcPr>
            <w:tcW w:type="dxa" w:w="4104"/>
            <w:tcMar>
              <w:top w:w="95" w:type="dxa"/>
              <w:start w:w="105" w:type="dxa"/>
              <w:bottom w:w="95" w:type="dxa"/>
              <w:end w:w="105" w:type="dxa"/>
            </w:tcMar>
            <w:vAlign w:val="center"/>
            <w:shd w:fill="1F4E79"/>
          </w:tcPr>
          <w:p>
            <w:pPr>
              <w:spacing w:after="0"/>
            </w:pPr>
            <w:r>
              <w:rPr>
                <w:rFonts w:ascii="Aptos" w:hAnsi="Aptos"/>
                <w:b/>
                <w:i w:val="0"/>
                <w:color w:val="FFFFFF"/>
                <w:sz w:val="18"/>
              </w:rPr>
            </w:r>
            <w:r>
              <w:rPr>
                <w:rFonts w:ascii="Aptos" w:hAnsi="Aptos"/>
                <w:b/>
                <w:i w:val="0"/>
                <w:color w:val="FFFFFF"/>
                <w:sz w:val="18"/>
              </w:rPr>
              <w:t>Service category</w:t>
            </w:r>
          </w:p>
        </w:tc>
        <w:tc>
          <w:tcPr>
            <w:tcW w:type="dxa" w:w="1080"/>
            <w:tcMar>
              <w:top w:w="95" w:type="dxa"/>
              <w:start w:w="105" w:type="dxa"/>
              <w:bottom w:w="95" w:type="dxa"/>
              <w:end w:w="105" w:type="dxa"/>
            </w:tcMar>
            <w:vAlign w:val="center"/>
            <w:shd w:fill="1F4E79"/>
          </w:tcPr>
          <w:p>
            <w:pPr>
              <w:spacing w:after="0"/>
            </w:pPr>
            <w:r>
              <w:rPr>
                <w:rFonts w:ascii="Aptos" w:hAnsi="Aptos"/>
                <w:b/>
                <w:i w:val="0"/>
                <w:color w:val="FFFFFF"/>
                <w:sz w:val="18"/>
              </w:rPr>
            </w:r>
            <w:r>
              <w:rPr>
                <w:rFonts w:ascii="Aptos" w:hAnsi="Aptos"/>
                <w:b/>
                <w:i w:val="0"/>
                <w:color w:val="FFFFFF"/>
                <w:sz w:val="18"/>
              </w:rPr>
              <w:t>Apply?</w:t>
            </w:r>
          </w:p>
        </w:tc>
        <w:tc>
          <w:tcPr>
            <w:tcW w:type="dxa" w:w="3960"/>
            <w:tcMar>
              <w:top w:w="95" w:type="dxa"/>
              <w:start w:w="105" w:type="dxa"/>
              <w:bottom w:w="95" w:type="dxa"/>
              <w:end w:w="105" w:type="dxa"/>
            </w:tcMar>
            <w:vAlign w:val="center"/>
            <w:shd w:fill="1F4E79"/>
          </w:tcPr>
          <w:p>
            <w:pPr>
              <w:spacing w:after="0"/>
            </w:pPr>
            <w:r>
              <w:rPr>
                <w:rFonts w:ascii="Aptos" w:hAnsi="Aptos"/>
                <w:b/>
                <w:i w:val="0"/>
                <w:color w:val="FFFFFF"/>
                <w:sz w:val="18"/>
              </w:rPr>
            </w:r>
            <w:r>
              <w:rPr>
                <w:rFonts w:ascii="Aptos" w:hAnsi="Aptos"/>
                <w:b/>
                <w:i w:val="0"/>
                <w:color w:val="FFFFFF"/>
                <w:sz w:val="18"/>
              </w:rPr>
              <w:t>Experience / brief expertise</w:t>
            </w:r>
          </w:p>
        </w:tc>
      </w:tr>
      <w:tr>
        <w:tc>
          <w:tcPr>
            <w:tcW w:type="dxa" w:w="648"/>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1</w:t>
            </w:r>
          </w:p>
        </w:tc>
        <w:tc>
          <w:tcPr>
            <w:tcW w:type="dxa" w:w="4104"/>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Cooperative diagnostic and readiness</w:t>
            </w:r>
          </w:p>
        </w:tc>
        <w:tc>
          <w:tcPr>
            <w:tcW w:type="dxa" w:w="108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 Yes</w:t>
            </w:r>
          </w:p>
        </w:tc>
        <w:tc>
          <w:tcPr>
            <w:tcW w:type="dxa" w:w="396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Years: ______</w:t>
              <w:br/>
              <w:t>Expertise: ______________________________</w:t>
            </w:r>
          </w:p>
        </w:tc>
      </w:tr>
      <w:tr>
        <w:tc>
          <w:tcPr>
            <w:tcW w:type="dxa" w:w="648"/>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2</w:t>
            </w:r>
          </w:p>
        </w:tc>
        <w:tc>
          <w:tcPr>
            <w:tcW w:type="dxa" w:w="4104"/>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Market and feasibility studies</w:t>
            </w:r>
          </w:p>
        </w:tc>
        <w:tc>
          <w:tcPr>
            <w:tcW w:type="dxa" w:w="108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 Yes</w:t>
            </w:r>
          </w:p>
        </w:tc>
        <w:tc>
          <w:tcPr>
            <w:tcW w:type="dxa" w:w="396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Years: ______</w:t>
              <w:br/>
              <w:t>Expertise: ______________________________</w:t>
            </w:r>
          </w:p>
        </w:tc>
      </w:tr>
      <w:tr>
        <w:tc>
          <w:tcPr>
            <w:tcW w:type="dxa" w:w="648"/>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3</w:t>
            </w:r>
          </w:p>
        </w:tc>
        <w:tc>
          <w:tcPr>
            <w:tcW w:type="dxa" w:w="4104"/>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Business planning and financial analysis</w:t>
            </w:r>
          </w:p>
        </w:tc>
        <w:tc>
          <w:tcPr>
            <w:tcW w:type="dxa" w:w="108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 Yes</w:t>
            </w:r>
          </w:p>
        </w:tc>
        <w:tc>
          <w:tcPr>
            <w:tcW w:type="dxa" w:w="396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Years: ______</w:t>
              <w:br/>
              <w:t>Expertise: ______________________________</w:t>
            </w:r>
          </w:p>
        </w:tc>
      </w:tr>
      <w:tr>
        <w:tc>
          <w:tcPr>
            <w:tcW w:type="dxa" w:w="648"/>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4</w:t>
            </w:r>
          </w:p>
        </w:tc>
        <w:tc>
          <w:tcPr>
            <w:tcW w:type="dxa" w:w="4104"/>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Governance and bylaws</w:t>
            </w:r>
          </w:p>
        </w:tc>
        <w:tc>
          <w:tcPr>
            <w:tcW w:type="dxa" w:w="108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 Yes</w:t>
            </w:r>
          </w:p>
        </w:tc>
        <w:tc>
          <w:tcPr>
            <w:tcW w:type="dxa" w:w="396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Years: ______</w:t>
              <w:br/>
              <w:t>Expertise: ______________________________</w:t>
            </w:r>
          </w:p>
        </w:tc>
      </w:tr>
      <w:tr>
        <w:tc>
          <w:tcPr>
            <w:tcW w:type="dxa" w:w="648"/>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5</w:t>
            </w:r>
          </w:p>
        </w:tc>
        <w:tc>
          <w:tcPr>
            <w:tcW w:type="dxa" w:w="4104"/>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Cooperative formation and launch</w:t>
            </w:r>
          </w:p>
        </w:tc>
        <w:tc>
          <w:tcPr>
            <w:tcW w:type="dxa" w:w="108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 Yes</w:t>
            </w:r>
          </w:p>
        </w:tc>
        <w:tc>
          <w:tcPr>
            <w:tcW w:type="dxa" w:w="396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Years: ______</w:t>
              <w:br/>
              <w:t>Expertise: ______________________________</w:t>
            </w:r>
          </w:p>
        </w:tc>
      </w:tr>
      <w:tr>
        <w:tc>
          <w:tcPr>
            <w:tcW w:type="dxa" w:w="648"/>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6</w:t>
            </w:r>
          </w:p>
        </w:tc>
        <w:tc>
          <w:tcPr>
            <w:tcW w:type="dxa" w:w="4104"/>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Conversion, succession, and revitalization</w:t>
            </w:r>
          </w:p>
        </w:tc>
        <w:tc>
          <w:tcPr>
            <w:tcW w:type="dxa" w:w="108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 Yes</w:t>
            </w:r>
          </w:p>
        </w:tc>
        <w:tc>
          <w:tcPr>
            <w:tcW w:type="dxa" w:w="396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Years: ______</w:t>
              <w:br/>
              <w:t>Expertise: ______________________________</w:t>
            </w:r>
          </w:p>
        </w:tc>
      </w:tr>
      <w:tr>
        <w:tc>
          <w:tcPr>
            <w:tcW w:type="dxa" w:w="648"/>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7</w:t>
            </w:r>
          </w:p>
        </w:tc>
        <w:tc>
          <w:tcPr>
            <w:tcW w:type="dxa" w:w="4104"/>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Member and leadership development</w:t>
            </w:r>
          </w:p>
        </w:tc>
        <w:tc>
          <w:tcPr>
            <w:tcW w:type="dxa" w:w="108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 Yes</w:t>
            </w:r>
          </w:p>
        </w:tc>
        <w:tc>
          <w:tcPr>
            <w:tcW w:type="dxa" w:w="396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Years: ______</w:t>
              <w:br/>
              <w:t>Expertise: ______________________________</w:t>
            </w:r>
          </w:p>
        </w:tc>
      </w:tr>
      <w:tr>
        <w:tc>
          <w:tcPr>
            <w:tcW w:type="dxa" w:w="648"/>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8</w:t>
            </w:r>
          </w:p>
        </w:tc>
        <w:tc>
          <w:tcPr>
            <w:tcW w:type="dxa" w:w="4104"/>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Capital readiness and financing</w:t>
            </w:r>
          </w:p>
        </w:tc>
        <w:tc>
          <w:tcPr>
            <w:tcW w:type="dxa" w:w="108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 Yes</w:t>
            </w:r>
          </w:p>
        </w:tc>
        <w:tc>
          <w:tcPr>
            <w:tcW w:type="dxa" w:w="396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Years: ______</w:t>
              <w:br/>
              <w:t>Expertise: ______________________________</w:t>
            </w:r>
          </w:p>
        </w:tc>
      </w:tr>
      <w:tr>
        <w:tc>
          <w:tcPr>
            <w:tcW w:type="dxa" w:w="648"/>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9</w:t>
            </w:r>
          </w:p>
        </w:tc>
        <w:tc>
          <w:tcPr>
            <w:tcW w:type="dxa" w:w="4104"/>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Sector-specific technical assistance</w:t>
            </w:r>
          </w:p>
        </w:tc>
        <w:tc>
          <w:tcPr>
            <w:tcW w:type="dxa" w:w="108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 Yes</w:t>
            </w:r>
          </w:p>
        </w:tc>
        <w:tc>
          <w:tcPr>
            <w:tcW w:type="dxa" w:w="396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Years: ______</w:t>
              <w:br/>
              <w:t>Expertise: ______________________________</w:t>
            </w:r>
          </w:p>
        </w:tc>
      </w:tr>
      <w:tr>
        <w:tc>
          <w:tcPr>
            <w:tcW w:type="dxa" w:w="648"/>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10</w:t>
            </w:r>
          </w:p>
        </w:tc>
        <w:tc>
          <w:tcPr>
            <w:tcW w:type="dxa" w:w="4104"/>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Implementation coaching and specialized support</w:t>
            </w:r>
          </w:p>
        </w:tc>
        <w:tc>
          <w:tcPr>
            <w:tcW w:type="dxa" w:w="108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 Yes</w:t>
            </w:r>
          </w:p>
        </w:tc>
        <w:tc>
          <w:tcPr>
            <w:tcW w:type="dxa" w:w="3960"/>
            <w:tcMar>
              <w:top w:w="95" w:type="dxa"/>
              <w:start w:w="105" w:type="dxa"/>
              <w:bottom w:w="95" w:type="dxa"/>
              <w:end w:w="105" w:type="dxa"/>
            </w:tcMar>
            <w:vAlign w:val="center"/>
          </w:tcPr>
          <w:p>
            <w:pPr>
              <w:spacing w:after="0"/>
            </w:pPr>
            <w:r>
              <w:rPr>
                <w:rFonts w:ascii="Aptos" w:hAnsi="Aptos"/>
                <w:b w:val="0"/>
                <w:i w:val="0"/>
                <w:color w:val="1F1F1F"/>
                <w:sz w:val="18"/>
              </w:rPr>
            </w:r>
            <w:r>
              <w:rPr>
                <w:rFonts w:ascii="Aptos" w:hAnsi="Aptos"/>
                <w:b w:val="0"/>
                <w:i w:val="0"/>
                <w:color w:val="1F1F1F"/>
                <w:sz w:val="18"/>
              </w:rPr>
              <w:t>Years: ______</w:t>
              <w:br/>
              <w:t>Expertise: ______________________________</w:t>
            </w:r>
          </w:p>
        </w:tc>
      </w:tr>
    </w:tbl>
    <w:p>
      <w:pPr>
        <w:pStyle w:val="Heading1"/>
      </w:pPr>
      <w:r>
        <w:t>5. Relevant Experience Template</w:t>
      </w:r>
    </w:p>
    <w:p>
      <w:r>
        <w:t>Provide 2-3 examples of comparable work completed within the past five years. Duplicate this section as needed.</w:t>
      </w:r>
    </w:p>
    <w:p>
      <w:pPr>
        <w:pStyle w:val="Heading2"/>
      </w:pPr>
      <w:r>
        <w:t>Example 1</w:t>
      </w:r>
    </w:p>
    <w:tbl>
      <w:tblPr>
        <w:tblW w:type="auto" w:w="0"/>
        <w:tblLook w:firstColumn="1" w:firstRow="1" w:lastColumn="0" w:lastRow="0" w:noHBand="0" w:noVBand="1" w:val="04A0"/>
      </w:tblPr>
      <w:tblGrid>
        <w:gridCol w:w="5083"/>
        <w:gridCol w:w="5083"/>
      </w:tblGrid>
      <w:tr>
        <w:tc>
          <w:tcPr>
            <w:tcW w:type="dxa" w:w="3096"/>
            <w:shd w:fill="DCE6F1"/>
            <w:tcMar>
              <w:top w:w="105" w:type="dxa"/>
              <w:start w:w="115" w:type="dxa"/>
              <w:bottom w:w="105" w:type="dxa"/>
              <w:end w:w="115" w:type="dxa"/>
            </w:tcMar>
          </w:tcPr>
          <w:p>
            <w:r/>
            <w:r>
              <w:rPr>
                <w:rFonts w:ascii="Aptos" w:hAnsi="Aptos"/>
                <w:b/>
                <w:i w:val="0"/>
                <w:color w:val="1F4E79"/>
                <w:sz w:val="19"/>
              </w:rPr>
              <w:t>Client or type of client</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Location</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Sector / cooperative type</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Dates</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Services provided</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Key deliverables</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Outcomes</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Reference/contact, if appropriate</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bl>
    <w:p/>
    <w:p>
      <w:pPr>
        <w:pStyle w:val="Heading2"/>
      </w:pPr>
      <w:r>
        <w:t>Example 2</w:t>
      </w:r>
    </w:p>
    <w:tbl>
      <w:tblPr>
        <w:tblW w:type="auto" w:w="0"/>
        <w:tblLook w:firstColumn="1" w:firstRow="1" w:lastColumn="0" w:lastRow="0" w:noHBand="0" w:noVBand="1" w:val="04A0"/>
      </w:tblPr>
      <w:tblGrid>
        <w:gridCol w:w="5083"/>
        <w:gridCol w:w="5083"/>
      </w:tblGrid>
      <w:tr>
        <w:tc>
          <w:tcPr>
            <w:tcW w:type="dxa" w:w="3096"/>
            <w:shd w:fill="DCE6F1"/>
            <w:tcMar>
              <w:top w:w="105" w:type="dxa"/>
              <w:start w:w="115" w:type="dxa"/>
              <w:bottom w:w="105" w:type="dxa"/>
              <w:end w:w="115" w:type="dxa"/>
            </w:tcMar>
          </w:tcPr>
          <w:p>
            <w:r/>
            <w:r>
              <w:rPr>
                <w:rFonts w:ascii="Aptos" w:hAnsi="Aptos"/>
                <w:b/>
                <w:i w:val="0"/>
                <w:color w:val="1F4E79"/>
                <w:sz w:val="19"/>
              </w:rPr>
              <w:t>Client or type of client</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Location</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Sector / cooperative type</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Dates</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Services provided</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Key deliverables</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Outcomes</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Reference/contact, if appropriate</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bl>
    <w:p/>
    <w:p>
      <w:pPr>
        <w:pStyle w:val="Heading2"/>
      </w:pPr>
      <w:r>
        <w:t>Example 3</w:t>
      </w:r>
    </w:p>
    <w:tbl>
      <w:tblPr>
        <w:tblW w:type="auto" w:w="0"/>
        <w:tblLook w:firstColumn="1" w:firstRow="1" w:lastColumn="0" w:lastRow="0" w:noHBand="0" w:noVBand="1" w:val="04A0"/>
      </w:tblPr>
      <w:tblGrid>
        <w:gridCol w:w="5083"/>
        <w:gridCol w:w="5083"/>
      </w:tblGrid>
      <w:tr>
        <w:tc>
          <w:tcPr>
            <w:tcW w:type="dxa" w:w="3096"/>
            <w:shd w:fill="DCE6F1"/>
            <w:tcMar>
              <w:top w:w="105" w:type="dxa"/>
              <w:start w:w="115" w:type="dxa"/>
              <w:bottom w:w="105" w:type="dxa"/>
              <w:end w:w="115" w:type="dxa"/>
            </w:tcMar>
          </w:tcPr>
          <w:p>
            <w:r/>
            <w:r>
              <w:rPr>
                <w:rFonts w:ascii="Aptos" w:hAnsi="Aptos"/>
                <w:b/>
                <w:i w:val="0"/>
                <w:color w:val="1F4E79"/>
                <w:sz w:val="19"/>
              </w:rPr>
              <w:t>Client or type of client</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Location</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Sector / cooperative type</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Dates</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Services provided</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Key deliverables</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Outcomes</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r>
        <w:tc>
          <w:tcPr>
            <w:tcW w:type="dxa" w:w="3096"/>
            <w:shd w:fill="DCE6F1"/>
            <w:tcMar>
              <w:top w:w="105" w:type="dxa"/>
              <w:start w:w="115" w:type="dxa"/>
              <w:bottom w:w="105" w:type="dxa"/>
              <w:end w:w="115" w:type="dxa"/>
            </w:tcMar>
          </w:tcPr>
          <w:p>
            <w:r/>
            <w:r>
              <w:rPr>
                <w:rFonts w:ascii="Aptos" w:hAnsi="Aptos"/>
                <w:b/>
                <w:i w:val="0"/>
                <w:color w:val="1F4E79"/>
                <w:sz w:val="19"/>
              </w:rPr>
              <w:t>Reference/contact, if appropriate</w:t>
            </w:r>
          </w:p>
        </w:tc>
        <w:tc>
          <w:tcPr>
            <w:tcW w:type="dxa" w:w="6984"/>
            <w:tcMar>
              <w:top w:w="105" w:type="dxa"/>
              <w:start w:w="115" w:type="dxa"/>
              <w:bottom w:w="105" w:type="dxa"/>
              <w:end w:w="115" w:type="dxa"/>
            </w:tcMar>
          </w:tcPr>
          <w:p>
            <w:r/>
            <w:r>
              <w:rPr>
                <w:rFonts w:ascii="Aptos" w:hAnsi="Aptos"/>
                <w:b w:val="0"/>
                <w:i w:val="0"/>
                <w:color w:val="1F1F1F"/>
                <w:sz w:val="19"/>
              </w:rPr>
              <w:t xml:space="preserve"> </w:t>
            </w:r>
          </w:p>
        </w:tc>
      </w:tr>
    </w:tbl>
    <w:p/>
    <w:p>
      <w:pPr>
        <w:pStyle w:val="Heading1"/>
      </w:pPr>
      <w:r>
        <w:t>6. Proposed Approach</w:t>
      </w:r>
    </w:p>
    <w:p>
      <w:r>
        <w:t>In up to 3 pages, describe your approach to the areas below. You may respond in narrative form or use these prompts as subheadings.</w:t>
      </w:r>
    </w:p>
    <w:p>
      <w:r>
        <w:rPr>
          <w:rFonts w:ascii="Aptos" w:hAnsi="Aptos"/>
          <w:b/>
          <w:i w:val="0"/>
          <w:color w:val="1F4E79"/>
          <w:sz w:val="22"/>
        </w:rPr>
        <w:t>How do you work with groups at different stages of readiness?</w:t>
      </w:r>
    </w:p>
    <w:p>
      <w:r>
        <w:t>Response: __________________________________________________________________________</w:t>
        <w:br/>
        <w:t>__________________________________________________________________________________</w:t>
        <w:br/>
        <w:t>__________________________________________________________________________________</w:t>
      </w:r>
    </w:p>
    <w:p>
      <w:r>
        <w:rPr>
          <w:rFonts w:ascii="Aptos" w:hAnsi="Aptos"/>
          <w:b/>
          <w:i w:val="0"/>
          <w:color w:val="1F4E79"/>
          <w:sz w:val="22"/>
        </w:rPr>
        <w:t>How do you support member-led decision-making and democratic control?</w:t>
      </w:r>
    </w:p>
    <w:p>
      <w:r>
        <w:t>Response: __________________________________________________________________________</w:t>
        <w:br/>
        <w:t>__________________________________________________________________________________</w:t>
        <w:br/>
        <w:t>__________________________________________________________________________________</w:t>
      </w:r>
    </w:p>
    <w:p>
      <w:r>
        <w:rPr>
          <w:rFonts w:ascii="Aptos" w:hAnsi="Aptos"/>
          <w:b/>
          <w:i w:val="0"/>
          <w:color w:val="1F4E79"/>
          <w:sz w:val="22"/>
        </w:rPr>
        <w:t>How do you assess feasibility, organizational readiness, market opportunity, financial viability, and risk?</w:t>
      </w:r>
    </w:p>
    <w:p>
      <w:r>
        <w:t>Response: __________________________________________________________________________</w:t>
        <w:br/>
        <w:t>__________________________________________________________________________________</w:t>
        <w:br/>
        <w:t>__________________________________________________________________________________</w:t>
      </w:r>
    </w:p>
    <w:p>
      <w:r>
        <w:rPr>
          <w:rFonts w:ascii="Aptos" w:hAnsi="Aptos"/>
          <w:b/>
          <w:i w:val="0"/>
          <w:color w:val="1F4E79"/>
          <w:sz w:val="22"/>
        </w:rPr>
        <w:t>How do you coordinate specialists or multidisciplinary teams when an assignment requires multiple areas of expertise?</w:t>
      </w:r>
    </w:p>
    <w:p>
      <w:r>
        <w:t>Response: __________________________________________________________________________</w:t>
        <w:br/>
        <w:t>__________________________________________________________________________________</w:t>
        <w:br/>
        <w:t>__________________________________________________________________________________</w:t>
      </w:r>
    </w:p>
    <w:p>
      <w:r>
        <w:rPr>
          <w:rFonts w:ascii="Aptos" w:hAnsi="Aptos"/>
          <w:b/>
          <w:i w:val="0"/>
          <w:color w:val="1F4E79"/>
          <w:sz w:val="22"/>
        </w:rPr>
        <w:t>How does your approach account for rural market size, workforce constraints, travel distance, digital access, and financing conditions?</w:t>
      </w:r>
    </w:p>
    <w:p>
      <w:r>
        <w:t>Response: __________________________________________________________________________</w:t>
        <w:br/>
        <w:t>__________________________________________________________________________________</w:t>
        <w:br/>
        <w:t>__________________________________________________________________________________</w:t>
      </w:r>
    </w:p>
    <w:p>
      <w:r>
        <w:rPr>
          <w:rFonts w:ascii="Aptos" w:hAnsi="Aptos"/>
          <w:b/>
          <w:i w:val="0"/>
          <w:color w:val="1F4E79"/>
          <w:sz w:val="22"/>
        </w:rPr>
        <w:t>How do you translate technical findings into practical, accessible deliverables that participating groups can understand, use, and maintain?</w:t>
      </w:r>
    </w:p>
    <w:p>
      <w:r>
        <w:t>Response: __________________________________________________________________________</w:t>
        <w:br/>
        <w:t>__________________________________________________________________________________</w:t>
        <w:br/>
        <w:t>__________________________________________________________________________________</w:t>
      </w:r>
    </w:p>
    <w:p>
      <w:pPr>
        <w:pStyle w:val="Heading1"/>
      </w:pPr>
      <w:r>
        <w:t>7. Key Personnel</w:t>
      </w:r>
    </w:p>
    <w:tbl>
      <w:tblPr>
        <w:tblW w:type="auto" w:w="0"/>
        <w:jc w:val="center"/>
        <w:tblLayout w:type="fixed"/>
        <w:tblLook w:firstColumn="1" w:firstRow="1" w:lastColumn="0" w:lastRow="0" w:noHBand="0" w:noVBand="1" w:val="04A0"/>
      </w:tblPr>
      <w:tblGrid>
        <w:gridCol w:w="1452"/>
        <w:gridCol w:w="1452"/>
        <w:gridCol w:w="1452"/>
        <w:gridCol w:w="1452"/>
        <w:gridCol w:w="1452"/>
        <w:gridCol w:w="1452"/>
        <w:gridCol w:w="1452"/>
      </w:tblGrid>
      <w:tr>
        <w:trPr>
          <w:tblHeader w:val="true"/>
        </w:trPr>
        <w:tc>
          <w:tcPr>
            <w:tcW w:type="dxa" w:w="1452"/>
            <w:tcMar>
              <w:top w:w="95" w:type="dxa"/>
              <w:start w:w="105" w:type="dxa"/>
              <w:bottom w:w="95" w:type="dxa"/>
              <w:end w:w="105" w:type="dxa"/>
            </w:tcMar>
            <w:vAlign w:val="center"/>
            <w:shd w:fill="1F4E79"/>
          </w:tcPr>
          <w:p>
            <w:pPr>
              <w:spacing w:after="0"/>
            </w:pPr>
            <w:r>
              <w:rPr>
                <w:rFonts w:ascii="Aptos" w:hAnsi="Aptos"/>
                <w:b/>
                <w:i w:val="0"/>
                <w:color w:val="FFFFFF"/>
                <w:sz w:val="17"/>
              </w:rPr>
            </w:r>
            <w:r>
              <w:rPr>
                <w:rFonts w:ascii="Aptos" w:hAnsi="Aptos"/>
                <w:b/>
                <w:i w:val="0"/>
                <w:color w:val="FFFFFF"/>
                <w:sz w:val="17"/>
              </w:rPr>
              <w:t>Name</w:t>
            </w:r>
          </w:p>
        </w:tc>
        <w:tc>
          <w:tcPr>
            <w:tcW w:type="dxa" w:w="1452"/>
            <w:tcMar>
              <w:top w:w="95" w:type="dxa"/>
              <w:start w:w="105" w:type="dxa"/>
              <w:bottom w:w="95" w:type="dxa"/>
              <w:end w:w="105" w:type="dxa"/>
            </w:tcMar>
            <w:vAlign w:val="center"/>
            <w:shd w:fill="1F4E79"/>
          </w:tcPr>
          <w:p>
            <w:pPr>
              <w:spacing w:after="0"/>
            </w:pPr>
            <w:r>
              <w:rPr>
                <w:rFonts w:ascii="Aptos" w:hAnsi="Aptos"/>
                <w:b/>
                <w:i w:val="0"/>
                <w:color w:val="FFFFFF"/>
                <w:sz w:val="17"/>
              </w:rPr>
            </w:r>
            <w:r>
              <w:rPr>
                <w:rFonts w:ascii="Aptos" w:hAnsi="Aptos"/>
                <w:b/>
                <w:i w:val="0"/>
                <w:color w:val="FFFFFF"/>
                <w:sz w:val="17"/>
              </w:rPr>
              <w:t>Role</w:t>
            </w:r>
          </w:p>
        </w:tc>
        <w:tc>
          <w:tcPr>
            <w:tcW w:type="dxa" w:w="1452"/>
            <w:tcMar>
              <w:top w:w="95" w:type="dxa"/>
              <w:start w:w="105" w:type="dxa"/>
              <w:bottom w:w="95" w:type="dxa"/>
              <w:end w:w="105" w:type="dxa"/>
            </w:tcMar>
            <w:vAlign w:val="center"/>
            <w:shd w:fill="1F4E79"/>
          </w:tcPr>
          <w:p>
            <w:pPr>
              <w:spacing w:after="0"/>
            </w:pPr>
            <w:r>
              <w:rPr>
                <w:rFonts w:ascii="Aptos" w:hAnsi="Aptos"/>
                <w:b/>
                <w:i w:val="0"/>
                <w:color w:val="FFFFFF"/>
                <w:sz w:val="17"/>
              </w:rPr>
            </w:r>
            <w:r>
              <w:rPr>
                <w:rFonts w:ascii="Aptos" w:hAnsi="Aptos"/>
                <w:b/>
                <w:i w:val="0"/>
                <w:color w:val="FFFFFF"/>
                <w:sz w:val="17"/>
              </w:rPr>
              <w:t>Location</w:t>
            </w:r>
          </w:p>
        </w:tc>
        <w:tc>
          <w:tcPr>
            <w:tcW w:type="dxa" w:w="1452"/>
            <w:tcMar>
              <w:top w:w="95" w:type="dxa"/>
              <w:start w:w="105" w:type="dxa"/>
              <w:bottom w:w="95" w:type="dxa"/>
              <w:end w:w="105" w:type="dxa"/>
            </w:tcMar>
            <w:vAlign w:val="center"/>
            <w:shd w:fill="1F4E79"/>
          </w:tcPr>
          <w:p>
            <w:pPr>
              <w:spacing w:after="0"/>
            </w:pPr>
            <w:r>
              <w:rPr>
                <w:rFonts w:ascii="Aptos" w:hAnsi="Aptos"/>
                <w:b/>
                <w:i w:val="0"/>
                <w:color w:val="FFFFFF"/>
                <w:sz w:val="17"/>
              </w:rPr>
            </w:r>
            <w:r>
              <w:rPr>
                <w:rFonts w:ascii="Aptos" w:hAnsi="Aptos"/>
                <w:b/>
                <w:i w:val="0"/>
                <w:color w:val="FFFFFF"/>
                <w:sz w:val="17"/>
              </w:rPr>
              <w:t>Years exp.</w:t>
            </w:r>
          </w:p>
        </w:tc>
        <w:tc>
          <w:tcPr>
            <w:tcW w:type="dxa" w:w="1452"/>
            <w:tcMar>
              <w:top w:w="95" w:type="dxa"/>
              <w:start w:w="105" w:type="dxa"/>
              <w:bottom w:w="95" w:type="dxa"/>
              <w:end w:w="105" w:type="dxa"/>
            </w:tcMar>
            <w:vAlign w:val="center"/>
            <w:shd w:fill="1F4E79"/>
          </w:tcPr>
          <w:p>
            <w:pPr>
              <w:spacing w:after="0"/>
            </w:pPr>
            <w:r>
              <w:rPr>
                <w:rFonts w:ascii="Aptos" w:hAnsi="Aptos"/>
                <w:b/>
                <w:i w:val="0"/>
                <w:color w:val="FFFFFF"/>
                <w:sz w:val="17"/>
              </w:rPr>
            </w:r>
            <w:r>
              <w:rPr>
                <w:rFonts w:ascii="Aptos" w:hAnsi="Aptos"/>
                <w:b/>
                <w:i w:val="0"/>
                <w:color w:val="FFFFFF"/>
                <w:sz w:val="17"/>
              </w:rPr>
              <w:t>Service categories</w:t>
            </w:r>
          </w:p>
        </w:tc>
        <w:tc>
          <w:tcPr>
            <w:tcW w:type="dxa" w:w="1452"/>
            <w:tcMar>
              <w:top w:w="95" w:type="dxa"/>
              <w:start w:w="105" w:type="dxa"/>
              <w:bottom w:w="95" w:type="dxa"/>
              <w:end w:w="105" w:type="dxa"/>
            </w:tcMar>
            <w:vAlign w:val="center"/>
            <w:shd w:fill="1F4E79"/>
          </w:tcPr>
          <w:p>
            <w:pPr>
              <w:spacing w:after="0"/>
            </w:pPr>
            <w:r>
              <w:rPr>
                <w:rFonts w:ascii="Aptos" w:hAnsi="Aptos"/>
                <w:b/>
                <w:i w:val="0"/>
                <w:color w:val="FFFFFF"/>
                <w:sz w:val="17"/>
              </w:rPr>
            </w:r>
            <w:r>
              <w:rPr>
                <w:rFonts w:ascii="Aptos" w:hAnsi="Aptos"/>
                <w:b/>
                <w:i w:val="0"/>
                <w:color w:val="FFFFFF"/>
                <w:sz w:val="17"/>
              </w:rPr>
              <w:t>Availability</w:t>
            </w:r>
          </w:p>
        </w:tc>
        <w:tc>
          <w:tcPr>
            <w:tcW w:type="dxa" w:w="1452"/>
            <w:tcMar>
              <w:top w:w="95" w:type="dxa"/>
              <w:start w:w="105" w:type="dxa"/>
              <w:bottom w:w="95" w:type="dxa"/>
              <w:end w:w="105" w:type="dxa"/>
            </w:tcMar>
            <w:vAlign w:val="center"/>
            <w:shd w:fill="1F4E79"/>
          </w:tcPr>
          <w:p>
            <w:pPr>
              <w:spacing w:after="0"/>
            </w:pPr>
            <w:r>
              <w:rPr>
                <w:rFonts w:ascii="Aptos" w:hAnsi="Aptos"/>
                <w:b/>
                <w:i w:val="0"/>
                <w:color w:val="FFFFFF"/>
                <w:sz w:val="17"/>
              </w:rPr>
            </w:r>
            <w:r>
              <w:rPr>
                <w:rFonts w:ascii="Aptos" w:hAnsi="Aptos"/>
                <w:b/>
                <w:i w:val="0"/>
                <w:color w:val="FFFFFF"/>
                <w:sz w:val="17"/>
              </w:rPr>
              <w:t>Resume attached?</w:t>
            </w:r>
          </w:p>
        </w:tc>
      </w:tr>
      <w:tr>
        <w:tc>
          <w:tcPr>
            <w:tcW w:type="dxa" w:w="151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728"/>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29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93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223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51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r>
      <w:tr>
        <w:tc>
          <w:tcPr>
            <w:tcW w:type="dxa" w:w="151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728"/>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29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93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223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51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r>
      <w:tr>
        <w:tc>
          <w:tcPr>
            <w:tcW w:type="dxa" w:w="151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728"/>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29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93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223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51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r>
      <w:tr>
        <w:tc>
          <w:tcPr>
            <w:tcW w:type="dxa" w:w="151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728"/>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29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93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223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51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r>
      <w:tr>
        <w:tc>
          <w:tcPr>
            <w:tcW w:type="dxa" w:w="151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728"/>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29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93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223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51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r>
    </w:tbl>
    <w:p>
      <w:pPr>
        <w:pStyle w:val="Heading1"/>
      </w:pPr>
      <w:r>
        <w:t>8. Pricing Template</w:t>
      </w:r>
    </w:p>
    <w:p>
      <w:r>
        <w:t>Provide all-inclusive professional rates for the people you expect to use. Add rows as needed. Rates should remain valid through November 2027 unless you clearly state another validity period or escalation schedule.</w:t>
      </w:r>
    </w:p>
    <w:tbl>
      <w:tblPr>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trPr>
        <w:tc>
          <w:tcPr>
            <w:tcW w:type="dxa" w:w="2033"/>
            <w:tcMar>
              <w:top w:w="95" w:type="dxa"/>
              <w:start w:w="105" w:type="dxa"/>
              <w:bottom w:w="95" w:type="dxa"/>
              <w:end w:w="105" w:type="dxa"/>
            </w:tcMar>
            <w:vAlign w:val="center"/>
            <w:shd w:fill="1F4E79"/>
          </w:tcPr>
          <w:p>
            <w:pPr>
              <w:spacing w:after="0"/>
            </w:pPr>
            <w:r>
              <w:rPr>
                <w:rFonts w:ascii="Aptos" w:hAnsi="Aptos"/>
                <w:b/>
                <w:i w:val="0"/>
                <w:color w:val="FFFFFF"/>
                <w:sz w:val="17"/>
              </w:rPr>
            </w:r>
            <w:r>
              <w:rPr>
                <w:rFonts w:ascii="Aptos" w:hAnsi="Aptos"/>
                <w:b/>
                <w:i w:val="0"/>
                <w:color w:val="FFFFFF"/>
                <w:sz w:val="17"/>
              </w:rPr>
              <w:t>Person / role</w:t>
            </w:r>
          </w:p>
        </w:tc>
        <w:tc>
          <w:tcPr>
            <w:tcW w:type="dxa" w:w="2033"/>
            <w:tcMar>
              <w:top w:w="95" w:type="dxa"/>
              <w:start w:w="105" w:type="dxa"/>
              <w:bottom w:w="95" w:type="dxa"/>
              <w:end w:w="105" w:type="dxa"/>
            </w:tcMar>
            <w:vAlign w:val="center"/>
            <w:shd w:fill="1F4E79"/>
          </w:tcPr>
          <w:p>
            <w:pPr>
              <w:spacing w:after="0"/>
            </w:pPr>
            <w:r>
              <w:rPr>
                <w:rFonts w:ascii="Aptos" w:hAnsi="Aptos"/>
                <w:b/>
                <w:i w:val="0"/>
                <w:color w:val="FFFFFF"/>
                <w:sz w:val="17"/>
              </w:rPr>
            </w:r>
            <w:r>
              <w:rPr>
                <w:rFonts w:ascii="Aptos" w:hAnsi="Aptos"/>
                <w:b/>
                <w:i w:val="0"/>
                <w:color w:val="FFFFFF"/>
                <w:sz w:val="17"/>
              </w:rPr>
              <w:t>Hourly rate</w:t>
            </w:r>
          </w:p>
        </w:tc>
        <w:tc>
          <w:tcPr>
            <w:tcW w:type="dxa" w:w="2033"/>
            <w:tcMar>
              <w:top w:w="95" w:type="dxa"/>
              <w:start w:w="105" w:type="dxa"/>
              <w:bottom w:w="95" w:type="dxa"/>
              <w:end w:w="105" w:type="dxa"/>
            </w:tcMar>
            <w:vAlign w:val="center"/>
            <w:shd w:fill="1F4E79"/>
          </w:tcPr>
          <w:p>
            <w:pPr>
              <w:spacing w:after="0"/>
            </w:pPr>
            <w:r>
              <w:rPr>
                <w:rFonts w:ascii="Aptos" w:hAnsi="Aptos"/>
                <w:b/>
                <w:i w:val="0"/>
                <w:color w:val="FFFFFF"/>
                <w:sz w:val="17"/>
              </w:rPr>
            </w:r>
            <w:r>
              <w:rPr>
                <w:rFonts w:ascii="Aptos" w:hAnsi="Aptos"/>
                <w:b/>
                <w:i w:val="0"/>
                <w:color w:val="FFFFFF"/>
                <w:sz w:val="17"/>
              </w:rPr>
              <w:t>Daily rate</w:t>
            </w:r>
          </w:p>
        </w:tc>
        <w:tc>
          <w:tcPr>
            <w:tcW w:type="dxa" w:w="2033"/>
            <w:tcMar>
              <w:top w:w="95" w:type="dxa"/>
              <w:start w:w="105" w:type="dxa"/>
              <w:bottom w:w="95" w:type="dxa"/>
              <w:end w:w="105" w:type="dxa"/>
            </w:tcMar>
            <w:vAlign w:val="center"/>
            <w:shd w:fill="1F4E79"/>
          </w:tcPr>
          <w:p>
            <w:pPr>
              <w:spacing w:after="0"/>
            </w:pPr>
            <w:r>
              <w:rPr>
                <w:rFonts w:ascii="Aptos" w:hAnsi="Aptos"/>
                <w:b/>
                <w:i w:val="0"/>
                <w:color w:val="FFFFFF"/>
                <w:sz w:val="17"/>
              </w:rPr>
            </w:r>
            <w:r>
              <w:rPr>
                <w:rFonts w:ascii="Aptos" w:hAnsi="Aptos"/>
                <w:b/>
                <w:i w:val="0"/>
                <w:color w:val="FFFFFF"/>
                <w:sz w:val="17"/>
              </w:rPr>
              <w:t>Service categories</w:t>
            </w:r>
          </w:p>
        </w:tc>
        <w:tc>
          <w:tcPr>
            <w:tcW w:type="dxa" w:w="2033"/>
            <w:tcMar>
              <w:top w:w="95" w:type="dxa"/>
              <w:start w:w="105" w:type="dxa"/>
              <w:bottom w:w="95" w:type="dxa"/>
              <w:end w:w="105" w:type="dxa"/>
            </w:tcMar>
            <w:vAlign w:val="center"/>
            <w:shd w:fill="1F4E79"/>
          </w:tcPr>
          <w:p>
            <w:pPr>
              <w:spacing w:after="0"/>
            </w:pPr>
            <w:r>
              <w:rPr>
                <w:rFonts w:ascii="Aptos" w:hAnsi="Aptos"/>
                <w:b/>
                <w:i w:val="0"/>
                <w:color w:val="FFFFFF"/>
                <w:sz w:val="17"/>
              </w:rPr>
            </w:r>
            <w:r>
              <w:rPr>
                <w:rFonts w:ascii="Aptos" w:hAnsi="Aptos"/>
                <w:b/>
                <w:i w:val="0"/>
                <w:color w:val="FFFFFF"/>
                <w:sz w:val="17"/>
              </w:rPr>
              <w:t>Notes</w:t>
            </w:r>
          </w:p>
        </w:tc>
      </w:tr>
      <w:tr>
        <w:tc>
          <w:tcPr>
            <w:tcW w:type="dxa" w:w="381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Senior cooperative development specialist / project lead</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w:t>
            </w:r>
          </w:p>
        </w:tc>
        <w:tc>
          <w:tcPr>
            <w:tcW w:type="dxa" w:w="194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r>
          </w:p>
        </w:tc>
        <w:tc>
          <w:tcPr>
            <w:tcW w:type="dxa" w:w="187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r>
          </w:p>
        </w:tc>
      </w:tr>
      <w:tr>
        <w:tc>
          <w:tcPr>
            <w:tcW w:type="dxa" w:w="381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Cooperative development specialist</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w:t>
            </w:r>
          </w:p>
        </w:tc>
        <w:tc>
          <w:tcPr>
            <w:tcW w:type="dxa" w:w="194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r>
          </w:p>
        </w:tc>
        <w:tc>
          <w:tcPr>
            <w:tcW w:type="dxa" w:w="187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r>
          </w:p>
        </w:tc>
      </w:tr>
      <w:tr>
        <w:tc>
          <w:tcPr>
            <w:tcW w:type="dxa" w:w="381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Associate / research analyst</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w:t>
            </w:r>
          </w:p>
        </w:tc>
        <w:tc>
          <w:tcPr>
            <w:tcW w:type="dxa" w:w="194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r>
          </w:p>
        </w:tc>
        <w:tc>
          <w:tcPr>
            <w:tcW w:type="dxa" w:w="187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r>
          </w:p>
        </w:tc>
      </w:tr>
      <w:tr>
        <w:tc>
          <w:tcPr>
            <w:tcW w:type="dxa" w:w="381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Financial analyst / accountant</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w:t>
            </w:r>
          </w:p>
        </w:tc>
        <w:tc>
          <w:tcPr>
            <w:tcW w:type="dxa" w:w="194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r>
          </w:p>
        </w:tc>
        <w:tc>
          <w:tcPr>
            <w:tcW w:type="dxa" w:w="187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r>
          </w:p>
        </w:tc>
      </w:tr>
      <w:tr>
        <w:tc>
          <w:tcPr>
            <w:tcW w:type="dxa" w:w="381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Attorney / legal specialist, if offered</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w:t>
            </w:r>
          </w:p>
        </w:tc>
        <w:tc>
          <w:tcPr>
            <w:tcW w:type="dxa" w:w="194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r>
          </w:p>
        </w:tc>
        <w:tc>
          <w:tcPr>
            <w:tcW w:type="dxa" w:w="187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r>
          </w:p>
        </w:tc>
      </w:tr>
      <w:tr>
        <w:tc>
          <w:tcPr>
            <w:tcW w:type="dxa" w:w="381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Market research specialist</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w:t>
            </w:r>
          </w:p>
        </w:tc>
        <w:tc>
          <w:tcPr>
            <w:tcW w:type="dxa" w:w="194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r>
          </w:p>
        </w:tc>
        <w:tc>
          <w:tcPr>
            <w:tcW w:type="dxa" w:w="187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r>
          </w:p>
        </w:tc>
      </w:tr>
      <w:tr>
        <w:tc>
          <w:tcPr>
            <w:tcW w:type="dxa" w:w="381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Facilitator / trainer</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w:t>
            </w:r>
          </w:p>
        </w:tc>
        <w:tc>
          <w:tcPr>
            <w:tcW w:type="dxa" w:w="194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r>
          </w:p>
        </w:tc>
        <w:tc>
          <w:tcPr>
            <w:tcW w:type="dxa" w:w="187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r>
          </w:p>
        </w:tc>
      </w:tr>
      <w:tr>
        <w:tc>
          <w:tcPr>
            <w:tcW w:type="dxa" w:w="381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Sector specialist</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w:t>
            </w:r>
          </w:p>
        </w:tc>
        <w:tc>
          <w:tcPr>
            <w:tcW w:type="dxa" w:w="194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r>
          </w:p>
        </w:tc>
        <w:tc>
          <w:tcPr>
            <w:tcW w:type="dxa" w:w="187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r>
          </w:p>
        </w:tc>
      </w:tr>
      <w:tr>
        <w:tc>
          <w:tcPr>
            <w:tcW w:type="dxa" w:w="3816"/>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Other</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w:t>
            </w:r>
          </w:p>
        </w:tc>
        <w:tc>
          <w:tcPr>
            <w:tcW w:type="dxa" w:w="122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w:t>
            </w:r>
          </w:p>
        </w:tc>
        <w:tc>
          <w:tcPr>
            <w:tcW w:type="dxa" w:w="194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r>
          </w:p>
        </w:tc>
        <w:tc>
          <w:tcPr>
            <w:tcW w:type="dxa" w:w="187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r>
          </w:p>
        </w:tc>
      </w:tr>
    </w:tbl>
    <w:p>
      <w:pPr>
        <w:pStyle w:val="Heading1"/>
      </w:pPr>
      <w:r>
        <w:t>9. Illustrative Assignment Pricing</w:t>
      </w:r>
    </w:p>
    <w:p>
      <w:r>
        <w:t>For comparison only, provide a nonbinding estimate for each scenario that fits your proposed service categories. State key assumptions, staffing, estimated duration, and exclusions. U.S. Co-ops will agree on a final scope and price for each actual assignment.</w:t>
      </w:r>
    </w:p>
    <w:p>
      <w:pPr>
        <w:pStyle w:val="Heading2"/>
      </w:pPr>
      <w:r>
        <w:t>Scenario A - Diagnostic and Action Plan</w:t>
      </w:r>
    </w:p>
    <w:p>
      <w:r>
        <w:rPr>
          <w:rFonts w:ascii="Aptos" w:hAnsi="Aptos"/>
          <w:b/>
          <w:i w:val="0"/>
          <w:color w:val="1F4E79"/>
          <w:sz w:val="22"/>
        </w:rPr>
        <w:t xml:space="preserve">Illustrative scope: </w:t>
      </w:r>
      <w:r>
        <w:t>Review existing materials; facilitate up to three group meetings; assess cooperative fit/readiness; deliver a concise diagnostic, risk summary, and 6-12 month action plan.</w:t>
      </w:r>
    </w:p>
    <w:tbl>
      <w:tblPr>
        <w:tblW w:type="auto" w:w="0"/>
        <w:tblLook w:firstColumn="1" w:firstRow="1" w:lastColumn="0" w:lastRow="0" w:noHBand="0" w:noVBand="1" w:val="04A0"/>
      </w:tblPr>
      <w:tblGrid>
        <w:gridCol w:w="5083"/>
        <w:gridCol w:w="5083"/>
      </w:tblGrid>
      <w:tr>
        <w:tc>
          <w:tcPr>
            <w:tcW w:type="dxa" w:w="2520"/>
            <w:shd w:fill="DCE6F1"/>
            <w:tcMar>
              <w:top w:w="110" w:type="dxa"/>
              <w:start w:w="120" w:type="dxa"/>
              <w:bottom w:w="110" w:type="dxa"/>
              <w:end w:w="120" w:type="dxa"/>
            </w:tcMar>
          </w:tcPr>
          <w:p>
            <w:r/>
            <w:r>
              <w:rPr>
                <w:rFonts w:ascii="Aptos" w:hAnsi="Aptos"/>
                <w:b/>
                <w:i w:val="0"/>
                <w:color w:val="1F4E79"/>
                <w:sz w:val="19"/>
              </w:rPr>
              <w:t>Proposed price</w:t>
            </w:r>
          </w:p>
        </w:tc>
        <w:tc>
          <w:tcPr>
            <w:tcW w:type="dxa" w:w="7560"/>
            <w:tcMar>
              <w:top w:w="110" w:type="dxa"/>
              <w:start w:w="120" w:type="dxa"/>
              <w:bottom w:w="110" w:type="dxa"/>
              <w:end w:w="120" w:type="dxa"/>
            </w:tcMar>
          </w:tcPr>
          <w:p>
            <w:r/>
            <w:r>
              <w:rPr>
                <w:rFonts w:ascii="Aptos" w:hAnsi="Aptos"/>
                <w:b w:val="0"/>
                <w:i w:val="0"/>
                <w:color w:val="1F1F1F"/>
                <w:sz w:val="19"/>
              </w:rPr>
              <w:t xml:space="preserve"> </w:t>
            </w:r>
          </w:p>
        </w:tc>
      </w:tr>
      <w:tr>
        <w:tc>
          <w:tcPr>
            <w:tcW w:type="dxa" w:w="2520"/>
            <w:shd w:fill="DCE6F1"/>
            <w:tcMar>
              <w:top w:w="110" w:type="dxa"/>
              <w:start w:w="120" w:type="dxa"/>
              <w:bottom w:w="110" w:type="dxa"/>
              <w:end w:w="120" w:type="dxa"/>
            </w:tcMar>
          </w:tcPr>
          <w:p>
            <w:r/>
            <w:r>
              <w:rPr>
                <w:rFonts w:ascii="Aptos" w:hAnsi="Aptos"/>
                <w:b/>
                <w:i w:val="0"/>
                <w:color w:val="1F4E79"/>
                <w:sz w:val="19"/>
              </w:rPr>
              <w:t>Estimated duration</w:t>
            </w:r>
          </w:p>
        </w:tc>
        <w:tc>
          <w:tcPr>
            <w:tcW w:type="dxa" w:w="7560"/>
            <w:tcMar>
              <w:top w:w="110" w:type="dxa"/>
              <w:start w:w="120" w:type="dxa"/>
              <w:bottom w:w="110" w:type="dxa"/>
              <w:end w:w="120" w:type="dxa"/>
            </w:tcMar>
          </w:tcPr>
          <w:p>
            <w:r/>
            <w:r>
              <w:rPr>
                <w:rFonts w:ascii="Aptos" w:hAnsi="Aptos"/>
                <w:b w:val="0"/>
                <w:i w:val="0"/>
                <w:color w:val="1F1F1F"/>
                <w:sz w:val="19"/>
              </w:rPr>
              <w:t xml:space="preserve"> </w:t>
            </w:r>
          </w:p>
        </w:tc>
      </w:tr>
      <w:tr>
        <w:tc>
          <w:tcPr>
            <w:tcW w:type="dxa" w:w="2520"/>
            <w:shd w:fill="DCE6F1"/>
            <w:tcMar>
              <w:top w:w="110" w:type="dxa"/>
              <w:start w:w="120" w:type="dxa"/>
              <w:bottom w:w="110" w:type="dxa"/>
              <w:end w:w="120" w:type="dxa"/>
            </w:tcMar>
          </w:tcPr>
          <w:p>
            <w:r/>
            <w:r>
              <w:rPr>
                <w:rFonts w:ascii="Aptos" w:hAnsi="Aptos"/>
                <w:b/>
                <w:i w:val="0"/>
                <w:color w:val="1F4E79"/>
                <w:sz w:val="19"/>
              </w:rPr>
              <w:t>Proposed staffing</w:t>
            </w:r>
          </w:p>
        </w:tc>
        <w:tc>
          <w:tcPr>
            <w:tcW w:type="dxa" w:w="7560"/>
            <w:tcMar>
              <w:top w:w="110" w:type="dxa"/>
              <w:start w:w="120" w:type="dxa"/>
              <w:bottom w:w="110" w:type="dxa"/>
              <w:end w:w="120" w:type="dxa"/>
            </w:tcMar>
          </w:tcPr>
          <w:p>
            <w:r/>
            <w:r>
              <w:rPr>
                <w:rFonts w:ascii="Aptos" w:hAnsi="Aptos"/>
                <w:b w:val="0"/>
                <w:i w:val="0"/>
                <w:color w:val="1F1F1F"/>
                <w:sz w:val="19"/>
              </w:rPr>
              <w:t xml:space="preserve"> </w:t>
            </w:r>
          </w:p>
        </w:tc>
      </w:tr>
      <w:tr>
        <w:tc>
          <w:tcPr>
            <w:tcW w:type="dxa" w:w="2520"/>
            <w:shd w:fill="DCE6F1"/>
            <w:tcMar>
              <w:top w:w="110" w:type="dxa"/>
              <w:start w:w="120" w:type="dxa"/>
              <w:bottom w:w="110" w:type="dxa"/>
              <w:end w:w="120" w:type="dxa"/>
            </w:tcMar>
          </w:tcPr>
          <w:p>
            <w:r/>
            <w:r>
              <w:rPr>
                <w:rFonts w:ascii="Aptos" w:hAnsi="Aptos"/>
                <w:b/>
                <w:i w:val="0"/>
                <w:color w:val="1F4E79"/>
                <w:sz w:val="19"/>
              </w:rPr>
              <w:t>Key assumptions</w:t>
            </w:r>
          </w:p>
        </w:tc>
        <w:tc>
          <w:tcPr>
            <w:tcW w:type="dxa" w:w="7560"/>
            <w:tcMar>
              <w:top w:w="110" w:type="dxa"/>
              <w:start w:w="120" w:type="dxa"/>
              <w:bottom w:w="110" w:type="dxa"/>
              <w:end w:w="120" w:type="dxa"/>
            </w:tcMar>
          </w:tcPr>
          <w:p>
            <w:r/>
            <w:r>
              <w:rPr>
                <w:rFonts w:ascii="Aptos" w:hAnsi="Aptos"/>
                <w:b w:val="0"/>
                <w:i w:val="0"/>
                <w:color w:val="1F1F1F"/>
                <w:sz w:val="19"/>
              </w:rPr>
              <w:t xml:space="preserve"> </w:t>
            </w:r>
          </w:p>
        </w:tc>
      </w:tr>
      <w:tr>
        <w:tc>
          <w:tcPr>
            <w:tcW w:type="dxa" w:w="2520"/>
            <w:shd w:fill="DCE6F1"/>
            <w:tcMar>
              <w:top w:w="110" w:type="dxa"/>
              <w:start w:w="120" w:type="dxa"/>
              <w:bottom w:w="110" w:type="dxa"/>
              <w:end w:w="120" w:type="dxa"/>
            </w:tcMar>
          </w:tcPr>
          <w:p>
            <w:r/>
            <w:r>
              <w:rPr>
                <w:rFonts w:ascii="Aptos" w:hAnsi="Aptos"/>
                <w:b/>
                <w:i w:val="0"/>
                <w:color w:val="1F4E79"/>
                <w:sz w:val="19"/>
              </w:rPr>
              <w:t>Expected deliverables</w:t>
            </w:r>
          </w:p>
        </w:tc>
        <w:tc>
          <w:tcPr>
            <w:tcW w:type="dxa" w:w="7560"/>
            <w:tcMar>
              <w:top w:w="110" w:type="dxa"/>
              <w:start w:w="120" w:type="dxa"/>
              <w:bottom w:w="110" w:type="dxa"/>
              <w:end w:w="120" w:type="dxa"/>
            </w:tcMar>
          </w:tcPr>
          <w:p>
            <w:r/>
            <w:r>
              <w:rPr>
                <w:rFonts w:ascii="Aptos" w:hAnsi="Aptos"/>
                <w:b w:val="0"/>
                <w:i w:val="0"/>
                <w:color w:val="1F1F1F"/>
                <w:sz w:val="19"/>
              </w:rPr>
              <w:t xml:space="preserve"> </w:t>
            </w:r>
          </w:p>
        </w:tc>
      </w:tr>
      <w:tr>
        <w:tc>
          <w:tcPr>
            <w:tcW w:type="dxa" w:w="2520"/>
            <w:shd w:fill="DCE6F1"/>
            <w:tcMar>
              <w:top w:w="110" w:type="dxa"/>
              <w:start w:w="120" w:type="dxa"/>
              <w:bottom w:w="110" w:type="dxa"/>
              <w:end w:w="120" w:type="dxa"/>
            </w:tcMar>
          </w:tcPr>
          <w:p>
            <w:r/>
            <w:r>
              <w:rPr>
                <w:rFonts w:ascii="Aptos" w:hAnsi="Aptos"/>
                <w:b/>
                <w:i w:val="0"/>
                <w:color w:val="1F4E79"/>
                <w:sz w:val="19"/>
              </w:rPr>
              <w:t>Exclusions</w:t>
            </w:r>
          </w:p>
        </w:tc>
        <w:tc>
          <w:tcPr>
            <w:tcW w:type="dxa" w:w="7560"/>
            <w:tcMar>
              <w:top w:w="110" w:type="dxa"/>
              <w:start w:w="120" w:type="dxa"/>
              <w:bottom w:w="110" w:type="dxa"/>
              <w:end w:w="120" w:type="dxa"/>
            </w:tcMar>
          </w:tcPr>
          <w:p>
            <w:r/>
            <w:r>
              <w:rPr>
                <w:rFonts w:ascii="Aptos" w:hAnsi="Aptos"/>
                <w:b w:val="0"/>
                <w:i w:val="0"/>
                <w:color w:val="1F1F1F"/>
                <w:sz w:val="19"/>
              </w:rPr>
              <w:t xml:space="preserve"> </w:t>
            </w:r>
          </w:p>
        </w:tc>
      </w:tr>
    </w:tbl>
    <w:p/>
    <w:p>
      <w:pPr>
        <w:pStyle w:val="Heading2"/>
      </w:pPr>
      <w:r>
        <w:t>Scenario B - Focused Feasibility Study</w:t>
      </w:r>
    </w:p>
    <w:p>
      <w:r>
        <w:rPr>
          <w:rFonts w:ascii="Aptos" w:hAnsi="Aptos"/>
          <w:b/>
          <w:i w:val="0"/>
          <w:color w:val="1F4E79"/>
          <w:sz w:val="22"/>
        </w:rPr>
        <w:t xml:space="preserve">Illustrative scope: </w:t>
      </w:r>
      <w:r>
        <w:t>Conduct market and operational research; develop startup and three-year financial projections; facilitate member review; provide feasibility findings and recommendations.</w:t>
      </w:r>
    </w:p>
    <w:tbl>
      <w:tblPr>
        <w:tblW w:type="auto" w:w="0"/>
        <w:tblLook w:firstColumn="1" w:firstRow="1" w:lastColumn="0" w:lastRow="0" w:noHBand="0" w:noVBand="1" w:val="04A0"/>
      </w:tblPr>
      <w:tblGrid>
        <w:gridCol w:w="5083"/>
        <w:gridCol w:w="5083"/>
      </w:tblGrid>
      <w:tr>
        <w:tc>
          <w:tcPr>
            <w:tcW w:type="dxa" w:w="2520"/>
            <w:shd w:fill="DCE6F1"/>
            <w:tcMar>
              <w:top w:w="110" w:type="dxa"/>
              <w:start w:w="120" w:type="dxa"/>
              <w:bottom w:w="110" w:type="dxa"/>
              <w:end w:w="120" w:type="dxa"/>
            </w:tcMar>
          </w:tcPr>
          <w:p>
            <w:r/>
            <w:r>
              <w:rPr>
                <w:rFonts w:ascii="Aptos" w:hAnsi="Aptos"/>
                <w:b/>
                <w:i w:val="0"/>
                <w:color w:val="1F4E79"/>
                <w:sz w:val="19"/>
              </w:rPr>
              <w:t>Proposed price</w:t>
            </w:r>
          </w:p>
        </w:tc>
        <w:tc>
          <w:tcPr>
            <w:tcW w:type="dxa" w:w="7560"/>
            <w:tcMar>
              <w:top w:w="110" w:type="dxa"/>
              <w:start w:w="120" w:type="dxa"/>
              <w:bottom w:w="110" w:type="dxa"/>
              <w:end w:w="120" w:type="dxa"/>
            </w:tcMar>
          </w:tcPr>
          <w:p>
            <w:r/>
            <w:r>
              <w:rPr>
                <w:rFonts w:ascii="Aptos" w:hAnsi="Aptos"/>
                <w:b w:val="0"/>
                <w:i w:val="0"/>
                <w:color w:val="1F1F1F"/>
                <w:sz w:val="19"/>
              </w:rPr>
              <w:t xml:space="preserve"> </w:t>
            </w:r>
          </w:p>
        </w:tc>
      </w:tr>
      <w:tr>
        <w:tc>
          <w:tcPr>
            <w:tcW w:type="dxa" w:w="2520"/>
            <w:shd w:fill="DCE6F1"/>
            <w:tcMar>
              <w:top w:w="110" w:type="dxa"/>
              <w:start w:w="120" w:type="dxa"/>
              <w:bottom w:w="110" w:type="dxa"/>
              <w:end w:w="120" w:type="dxa"/>
            </w:tcMar>
          </w:tcPr>
          <w:p>
            <w:r/>
            <w:r>
              <w:rPr>
                <w:rFonts w:ascii="Aptos" w:hAnsi="Aptos"/>
                <w:b/>
                <w:i w:val="0"/>
                <w:color w:val="1F4E79"/>
                <w:sz w:val="19"/>
              </w:rPr>
              <w:t>Estimated duration</w:t>
            </w:r>
          </w:p>
        </w:tc>
        <w:tc>
          <w:tcPr>
            <w:tcW w:type="dxa" w:w="7560"/>
            <w:tcMar>
              <w:top w:w="110" w:type="dxa"/>
              <w:start w:w="120" w:type="dxa"/>
              <w:bottom w:w="110" w:type="dxa"/>
              <w:end w:w="120" w:type="dxa"/>
            </w:tcMar>
          </w:tcPr>
          <w:p>
            <w:r/>
            <w:r>
              <w:rPr>
                <w:rFonts w:ascii="Aptos" w:hAnsi="Aptos"/>
                <w:b w:val="0"/>
                <w:i w:val="0"/>
                <w:color w:val="1F1F1F"/>
                <w:sz w:val="19"/>
              </w:rPr>
              <w:t xml:space="preserve"> </w:t>
            </w:r>
          </w:p>
        </w:tc>
      </w:tr>
      <w:tr>
        <w:tc>
          <w:tcPr>
            <w:tcW w:type="dxa" w:w="2520"/>
            <w:shd w:fill="DCE6F1"/>
            <w:tcMar>
              <w:top w:w="110" w:type="dxa"/>
              <w:start w:w="120" w:type="dxa"/>
              <w:bottom w:w="110" w:type="dxa"/>
              <w:end w:w="120" w:type="dxa"/>
            </w:tcMar>
          </w:tcPr>
          <w:p>
            <w:r/>
            <w:r>
              <w:rPr>
                <w:rFonts w:ascii="Aptos" w:hAnsi="Aptos"/>
                <w:b/>
                <w:i w:val="0"/>
                <w:color w:val="1F4E79"/>
                <w:sz w:val="19"/>
              </w:rPr>
              <w:t>Proposed staffing</w:t>
            </w:r>
          </w:p>
        </w:tc>
        <w:tc>
          <w:tcPr>
            <w:tcW w:type="dxa" w:w="7560"/>
            <w:tcMar>
              <w:top w:w="110" w:type="dxa"/>
              <w:start w:w="120" w:type="dxa"/>
              <w:bottom w:w="110" w:type="dxa"/>
              <w:end w:w="120" w:type="dxa"/>
            </w:tcMar>
          </w:tcPr>
          <w:p>
            <w:r/>
            <w:r>
              <w:rPr>
                <w:rFonts w:ascii="Aptos" w:hAnsi="Aptos"/>
                <w:b w:val="0"/>
                <w:i w:val="0"/>
                <w:color w:val="1F1F1F"/>
                <w:sz w:val="19"/>
              </w:rPr>
              <w:t xml:space="preserve"> </w:t>
            </w:r>
          </w:p>
        </w:tc>
      </w:tr>
      <w:tr>
        <w:tc>
          <w:tcPr>
            <w:tcW w:type="dxa" w:w="2520"/>
            <w:shd w:fill="DCE6F1"/>
            <w:tcMar>
              <w:top w:w="110" w:type="dxa"/>
              <w:start w:w="120" w:type="dxa"/>
              <w:bottom w:w="110" w:type="dxa"/>
              <w:end w:w="120" w:type="dxa"/>
            </w:tcMar>
          </w:tcPr>
          <w:p>
            <w:r/>
            <w:r>
              <w:rPr>
                <w:rFonts w:ascii="Aptos" w:hAnsi="Aptos"/>
                <w:b/>
                <w:i w:val="0"/>
                <w:color w:val="1F4E79"/>
                <w:sz w:val="19"/>
              </w:rPr>
              <w:t>Key assumptions</w:t>
            </w:r>
          </w:p>
        </w:tc>
        <w:tc>
          <w:tcPr>
            <w:tcW w:type="dxa" w:w="7560"/>
            <w:tcMar>
              <w:top w:w="110" w:type="dxa"/>
              <w:start w:w="120" w:type="dxa"/>
              <w:bottom w:w="110" w:type="dxa"/>
              <w:end w:w="120" w:type="dxa"/>
            </w:tcMar>
          </w:tcPr>
          <w:p>
            <w:r/>
            <w:r>
              <w:rPr>
                <w:rFonts w:ascii="Aptos" w:hAnsi="Aptos"/>
                <w:b w:val="0"/>
                <w:i w:val="0"/>
                <w:color w:val="1F1F1F"/>
                <w:sz w:val="19"/>
              </w:rPr>
              <w:t xml:space="preserve"> </w:t>
            </w:r>
          </w:p>
        </w:tc>
      </w:tr>
      <w:tr>
        <w:tc>
          <w:tcPr>
            <w:tcW w:type="dxa" w:w="2520"/>
            <w:shd w:fill="DCE6F1"/>
            <w:tcMar>
              <w:top w:w="110" w:type="dxa"/>
              <w:start w:w="120" w:type="dxa"/>
              <w:bottom w:w="110" w:type="dxa"/>
              <w:end w:w="120" w:type="dxa"/>
            </w:tcMar>
          </w:tcPr>
          <w:p>
            <w:r/>
            <w:r>
              <w:rPr>
                <w:rFonts w:ascii="Aptos" w:hAnsi="Aptos"/>
                <w:b/>
                <w:i w:val="0"/>
                <w:color w:val="1F4E79"/>
                <w:sz w:val="19"/>
              </w:rPr>
              <w:t>Expected deliverables</w:t>
            </w:r>
          </w:p>
        </w:tc>
        <w:tc>
          <w:tcPr>
            <w:tcW w:type="dxa" w:w="7560"/>
            <w:tcMar>
              <w:top w:w="110" w:type="dxa"/>
              <w:start w:w="120" w:type="dxa"/>
              <w:bottom w:w="110" w:type="dxa"/>
              <w:end w:w="120" w:type="dxa"/>
            </w:tcMar>
          </w:tcPr>
          <w:p>
            <w:r/>
            <w:r>
              <w:rPr>
                <w:rFonts w:ascii="Aptos" w:hAnsi="Aptos"/>
                <w:b w:val="0"/>
                <w:i w:val="0"/>
                <w:color w:val="1F1F1F"/>
                <w:sz w:val="19"/>
              </w:rPr>
              <w:t xml:space="preserve"> </w:t>
            </w:r>
          </w:p>
        </w:tc>
      </w:tr>
      <w:tr>
        <w:tc>
          <w:tcPr>
            <w:tcW w:type="dxa" w:w="2520"/>
            <w:shd w:fill="DCE6F1"/>
            <w:tcMar>
              <w:top w:w="110" w:type="dxa"/>
              <w:start w:w="120" w:type="dxa"/>
              <w:bottom w:w="110" w:type="dxa"/>
              <w:end w:w="120" w:type="dxa"/>
            </w:tcMar>
          </w:tcPr>
          <w:p>
            <w:r/>
            <w:r>
              <w:rPr>
                <w:rFonts w:ascii="Aptos" w:hAnsi="Aptos"/>
                <w:b/>
                <w:i w:val="0"/>
                <w:color w:val="1F4E79"/>
                <w:sz w:val="19"/>
              </w:rPr>
              <w:t>Exclusions</w:t>
            </w:r>
          </w:p>
        </w:tc>
        <w:tc>
          <w:tcPr>
            <w:tcW w:type="dxa" w:w="7560"/>
            <w:tcMar>
              <w:top w:w="110" w:type="dxa"/>
              <w:start w:w="120" w:type="dxa"/>
              <w:bottom w:w="110" w:type="dxa"/>
              <w:end w:w="120" w:type="dxa"/>
            </w:tcMar>
          </w:tcPr>
          <w:p>
            <w:r/>
            <w:r>
              <w:rPr>
                <w:rFonts w:ascii="Aptos" w:hAnsi="Aptos"/>
                <w:b w:val="0"/>
                <w:i w:val="0"/>
                <w:color w:val="1F1F1F"/>
                <w:sz w:val="19"/>
              </w:rPr>
              <w:t xml:space="preserve"> </w:t>
            </w:r>
          </w:p>
        </w:tc>
      </w:tr>
    </w:tbl>
    <w:p/>
    <w:p>
      <w:pPr>
        <w:pStyle w:val="Heading2"/>
      </w:pPr>
      <w:r>
        <w:t>Scenario C - Formation and Governance Package</w:t>
      </w:r>
    </w:p>
    <w:p>
      <w:r>
        <w:rPr>
          <w:rFonts w:ascii="Aptos" w:hAnsi="Aptos"/>
          <w:b/>
          <w:i w:val="0"/>
          <w:color w:val="1F4E79"/>
          <w:sz w:val="22"/>
        </w:rPr>
        <w:t xml:space="preserve">Illustrative scope: </w:t>
      </w:r>
      <w:r>
        <w:t>Support governance design; draft bylaws/related policies or coordinate legal review; facilitate two member/board sessions; provide a formation checklist and 12-month implementation roadmap.</w:t>
      </w:r>
    </w:p>
    <w:tbl>
      <w:tblPr>
        <w:tblW w:type="auto" w:w="0"/>
        <w:tblLook w:firstColumn="1" w:firstRow="1" w:lastColumn="0" w:lastRow="0" w:noHBand="0" w:noVBand="1" w:val="04A0"/>
      </w:tblPr>
      <w:tblGrid>
        <w:gridCol w:w="5083"/>
        <w:gridCol w:w="5083"/>
      </w:tblGrid>
      <w:tr>
        <w:tc>
          <w:tcPr>
            <w:tcW w:type="dxa" w:w="2520"/>
            <w:shd w:fill="DCE6F1"/>
            <w:tcMar>
              <w:top w:w="110" w:type="dxa"/>
              <w:start w:w="120" w:type="dxa"/>
              <w:bottom w:w="110" w:type="dxa"/>
              <w:end w:w="120" w:type="dxa"/>
            </w:tcMar>
          </w:tcPr>
          <w:p>
            <w:r/>
            <w:r>
              <w:rPr>
                <w:rFonts w:ascii="Aptos" w:hAnsi="Aptos"/>
                <w:b/>
                <w:i w:val="0"/>
                <w:color w:val="1F4E79"/>
                <w:sz w:val="19"/>
              </w:rPr>
              <w:t>Proposed price</w:t>
            </w:r>
          </w:p>
        </w:tc>
        <w:tc>
          <w:tcPr>
            <w:tcW w:type="dxa" w:w="7560"/>
            <w:tcMar>
              <w:top w:w="110" w:type="dxa"/>
              <w:start w:w="120" w:type="dxa"/>
              <w:bottom w:w="110" w:type="dxa"/>
              <w:end w:w="120" w:type="dxa"/>
            </w:tcMar>
          </w:tcPr>
          <w:p>
            <w:r/>
            <w:r>
              <w:rPr>
                <w:rFonts w:ascii="Aptos" w:hAnsi="Aptos"/>
                <w:b w:val="0"/>
                <w:i w:val="0"/>
                <w:color w:val="1F1F1F"/>
                <w:sz w:val="19"/>
              </w:rPr>
              <w:t xml:space="preserve"> </w:t>
            </w:r>
          </w:p>
        </w:tc>
      </w:tr>
      <w:tr>
        <w:tc>
          <w:tcPr>
            <w:tcW w:type="dxa" w:w="2520"/>
            <w:shd w:fill="DCE6F1"/>
            <w:tcMar>
              <w:top w:w="110" w:type="dxa"/>
              <w:start w:w="120" w:type="dxa"/>
              <w:bottom w:w="110" w:type="dxa"/>
              <w:end w:w="120" w:type="dxa"/>
            </w:tcMar>
          </w:tcPr>
          <w:p>
            <w:r/>
            <w:r>
              <w:rPr>
                <w:rFonts w:ascii="Aptos" w:hAnsi="Aptos"/>
                <w:b/>
                <w:i w:val="0"/>
                <w:color w:val="1F4E79"/>
                <w:sz w:val="19"/>
              </w:rPr>
              <w:t>Estimated duration</w:t>
            </w:r>
          </w:p>
        </w:tc>
        <w:tc>
          <w:tcPr>
            <w:tcW w:type="dxa" w:w="7560"/>
            <w:tcMar>
              <w:top w:w="110" w:type="dxa"/>
              <w:start w:w="120" w:type="dxa"/>
              <w:bottom w:w="110" w:type="dxa"/>
              <w:end w:w="120" w:type="dxa"/>
            </w:tcMar>
          </w:tcPr>
          <w:p>
            <w:r/>
            <w:r>
              <w:rPr>
                <w:rFonts w:ascii="Aptos" w:hAnsi="Aptos"/>
                <w:b w:val="0"/>
                <w:i w:val="0"/>
                <w:color w:val="1F1F1F"/>
                <w:sz w:val="19"/>
              </w:rPr>
              <w:t xml:space="preserve"> </w:t>
            </w:r>
          </w:p>
        </w:tc>
      </w:tr>
      <w:tr>
        <w:tc>
          <w:tcPr>
            <w:tcW w:type="dxa" w:w="2520"/>
            <w:shd w:fill="DCE6F1"/>
            <w:tcMar>
              <w:top w:w="110" w:type="dxa"/>
              <w:start w:w="120" w:type="dxa"/>
              <w:bottom w:w="110" w:type="dxa"/>
              <w:end w:w="120" w:type="dxa"/>
            </w:tcMar>
          </w:tcPr>
          <w:p>
            <w:r/>
            <w:r>
              <w:rPr>
                <w:rFonts w:ascii="Aptos" w:hAnsi="Aptos"/>
                <w:b/>
                <w:i w:val="0"/>
                <w:color w:val="1F4E79"/>
                <w:sz w:val="19"/>
              </w:rPr>
              <w:t>Proposed staffing</w:t>
            </w:r>
          </w:p>
        </w:tc>
        <w:tc>
          <w:tcPr>
            <w:tcW w:type="dxa" w:w="7560"/>
            <w:tcMar>
              <w:top w:w="110" w:type="dxa"/>
              <w:start w:w="120" w:type="dxa"/>
              <w:bottom w:w="110" w:type="dxa"/>
              <w:end w:w="120" w:type="dxa"/>
            </w:tcMar>
          </w:tcPr>
          <w:p>
            <w:r/>
            <w:r>
              <w:rPr>
                <w:rFonts w:ascii="Aptos" w:hAnsi="Aptos"/>
                <w:b w:val="0"/>
                <w:i w:val="0"/>
                <w:color w:val="1F1F1F"/>
                <w:sz w:val="19"/>
              </w:rPr>
              <w:t xml:space="preserve"> </w:t>
            </w:r>
          </w:p>
        </w:tc>
      </w:tr>
      <w:tr>
        <w:tc>
          <w:tcPr>
            <w:tcW w:type="dxa" w:w="2520"/>
            <w:shd w:fill="DCE6F1"/>
            <w:tcMar>
              <w:top w:w="110" w:type="dxa"/>
              <w:start w:w="120" w:type="dxa"/>
              <w:bottom w:w="110" w:type="dxa"/>
              <w:end w:w="120" w:type="dxa"/>
            </w:tcMar>
          </w:tcPr>
          <w:p>
            <w:r/>
            <w:r>
              <w:rPr>
                <w:rFonts w:ascii="Aptos" w:hAnsi="Aptos"/>
                <w:b/>
                <w:i w:val="0"/>
                <w:color w:val="1F4E79"/>
                <w:sz w:val="19"/>
              </w:rPr>
              <w:t>Key assumptions</w:t>
            </w:r>
          </w:p>
        </w:tc>
        <w:tc>
          <w:tcPr>
            <w:tcW w:type="dxa" w:w="7560"/>
            <w:tcMar>
              <w:top w:w="110" w:type="dxa"/>
              <w:start w:w="120" w:type="dxa"/>
              <w:bottom w:w="110" w:type="dxa"/>
              <w:end w:w="120" w:type="dxa"/>
            </w:tcMar>
          </w:tcPr>
          <w:p>
            <w:r/>
            <w:r>
              <w:rPr>
                <w:rFonts w:ascii="Aptos" w:hAnsi="Aptos"/>
                <w:b w:val="0"/>
                <w:i w:val="0"/>
                <w:color w:val="1F1F1F"/>
                <w:sz w:val="19"/>
              </w:rPr>
              <w:t xml:space="preserve"> </w:t>
            </w:r>
          </w:p>
        </w:tc>
      </w:tr>
      <w:tr>
        <w:tc>
          <w:tcPr>
            <w:tcW w:type="dxa" w:w="2520"/>
            <w:shd w:fill="DCE6F1"/>
            <w:tcMar>
              <w:top w:w="110" w:type="dxa"/>
              <w:start w:w="120" w:type="dxa"/>
              <w:bottom w:w="110" w:type="dxa"/>
              <w:end w:w="120" w:type="dxa"/>
            </w:tcMar>
          </w:tcPr>
          <w:p>
            <w:r/>
            <w:r>
              <w:rPr>
                <w:rFonts w:ascii="Aptos" w:hAnsi="Aptos"/>
                <w:b/>
                <w:i w:val="0"/>
                <w:color w:val="1F4E79"/>
                <w:sz w:val="19"/>
              </w:rPr>
              <w:t>Expected deliverables</w:t>
            </w:r>
          </w:p>
        </w:tc>
        <w:tc>
          <w:tcPr>
            <w:tcW w:type="dxa" w:w="7560"/>
            <w:tcMar>
              <w:top w:w="110" w:type="dxa"/>
              <w:start w:w="120" w:type="dxa"/>
              <w:bottom w:w="110" w:type="dxa"/>
              <w:end w:w="120" w:type="dxa"/>
            </w:tcMar>
          </w:tcPr>
          <w:p>
            <w:r/>
            <w:r>
              <w:rPr>
                <w:rFonts w:ascii="Aptos" w:hAnsi="Aptos"/>
                <w:b w:val="0"/>
                <w:i w:val="0"/>
                <w:color w:val="1F1F1F"/>
                <w:sz w:val="19"/>
              </w:rPr>
              <w:t xml:space="preserve"> </w:t>
            </w:r>
          </w:p>
        </w:tc>
      </w:tr>
      <w:tr>
        <w:tc>
          <w:tcPr>
            <w:tcW w:type="dxa" w:w="2520"/>
            <w:shd w:fill="DCE6F1"/>
            <w:tcMar>
              <w:top w:w="110" w:type="dxa"/>
              <w:start w:w="120" w:type="dxa"/>
              <w:bottom w:w="110" w:type="dxa"/>
              <w:end w:w="120" w:type="dxa"/>
            </w:tcMar>
          </w:tcPr>
          <w:p>
            <w:r/>
            <w:r>
              <w:rPr>
                <w:rFonts w:ascii="Aptos" w:hAnsi="Aptos"/>
                <w:b/>
                <w:i w:val="0"/>
                <w:color w:val="1F4E79"/>
                <w:sz w:val="19"/>
              </w:rPr>
              <w:t>Exclusions</w:t>
            </w:r>
          </w:p>
        </w:tc>
        <w:tc>
          <w:tcPr>
            <w:tcW w:type="dxa" w:w="7560"/>
            <w:tcMar>
              <w:top w:w="110" w:type="dxa"/>
              <w:start w:w="120" w:type="dxa"/>
              <w:bottom w:w="110" w:type="dxa"/>
              <w:end w:w="120" w:type="dxa"/>
            </w:tcMar>
          </w:tcPr>
          <w:p>
            <w:r/>
            <w:r>
              <w:rPr>
                <w:rFonts w:ascii="Aptos" w:hAnsi="Aptos"/>
                <w:b w:val="0"/>
                <w:i w:val="0"/>
                <w:color w:val="1F1F1F"/>
                <w:sz w:val="19"/>
              </w:rPr>
              <w:t xml:space="preserve"> </w:t>
            </w:r>
          </w:p>
        </w:tc>
      </w:tr>
    </w:tbl>
    <w:p/>
    <w:p>
      <w:pPr>
        <w:pStyle w:val="Heading1"/>
      </w:pPr>
      <w:r>
        <w:t>10. Additional Cost Assumptions</w:t>
      </w:r>
    </w:p>
    <w:p>
      <w:pPr>
        <w:spacing w:after="100"/>
      </w:pPr>
      <w:r>
        <w:rPr>
          <w:rFonts w:ascii="Aptos" w:hAnsi="Aptos"/>
          <w:b/>
          <w:i w:val="0"/>
          <w:color w:val="1F4E79"/>
          <w:sz w:val="20"/>
        </w:rPr>
        <w:t xml:space="preserve">Travel policy and assumptions: </w:t>
      </w:r>
      <w:r>
        <w:rPr>
          <w:rFonts w:ascii="Aptos" w:hAnsi="Aptos"/>
          <w:b w:val="0"/>
          <w:i w:val="0"/>
          <w:color w:val="666666"/>
          <w:sz w:val="20"/>
        </w:rPr>
        <w:t>___________________________________________________________________________</w:t>
      </w:r>
    </w:p>
    <w:p>
      <w:pPr>
        <w:spacing w:after="100"/>
      </w:pPr>
      <w:r>
        <w:rPr>
          <w:rFonts w:ascii="Aptos" w:hAnsi="Aptos"/>
          <w:b/>
          <w:i w:val="0"/>
          <w:color w:val="1F4E79"/>
          <w:sz w:val="20"/>
        </w:rPr>
        <w:t xml:space="preserve">Mileage, airfare, lodging, and per diem basis: </w:t>
      </w:r>
      <w:r>
        <w:rPr>
          <w:rFonts w:ascii="Aptos" w:hAnsi="Aptos"/>
          <w:b w:val="0"/>
          <w:i w:val="0"/>
          <w:color w:val="666666"/>
          <w:sz w:val="20"/>
        </w:rPr>
        <w:t>___________________________________________________________________________</w:t>
      </w:r>
    </w:p>
    <w:p>
      <w:pPr>
        <w:spacing w:after="100"/>
      </w:pPr>
      <w:r>
        <w:rPr>
          <w:rFonts w:ascii="Aptos" w:hAnsi="Aptos"/>
          <w:b/>
          <w:i w:val="0"/>
          <w:color w:val="1F4E79"/>
          <w:sz w:val="20"/>
        </w:rPr>
        <w:t xml:space="preserve">Specialized data, software, or research costs: </w:t>
      </w:r>
      <w:r>
        <w:rPr>
          <w:rFonts w:ascii="Aptos" w:hAnsi="Aptos"/>
          <w:b w:val="0"/>
          <w:i w:val="0"/>
          <w:color w:val="666666"/>
          <w:sz w:val="20"/>
        </w:rPr>
        <w:t>___________________________________________________________________________</w:t>
      </w:r>
    </w:p>
    <w:p>
      <w:pPr>
        <w:spacing w:after="100"/>
      </w:pPr>
      <w:r>
        <w:rPr>
          <w:rFonts w:ascii="Aptos" w:hAnsi="Aptos"/>
          <w:b/>
          <w:i w:val="0"/>
          <w:color w:val="1F4E79"/>
          <w:sz w:val="20"/>
        </w:rPr>
        <w:t xml:space="preserve">Subcontractor or outside professional costs: </w:t>
      </w:r>
      <w:r>
        <w:rPr>
          <w:rFonts w:ascii="Aptos" w:hAnsi="Aptos"/>
          <w:b w:val="0"/>
          <w:i w:val="0"/>
          <w:color w:val="666666"/>
          <w:sz w:val="20"/>
        </w:rPr>
        <w:t>___________________________________________________________________________</w:t>
      </w:r>
    </w:p>
    <w:p>
      <w:pPr>
        <w:spacing w:after="100"/>
      </w:pPr>
      <w:r>
        <w:rPr>
          <w:rFonts w:ascii="Aptos" w:hAnsi="Aptos"/>
          <w:b/>
          <w:i w:val="0"/>
          <w:color w:val="1F4E79"/>
          <w:sz w:val="20"/>
        </w:rPr>
        <w:t xml:space="preserve">Rate validity and any proposed escalation: </w:t>
      </w:r>
      <w:r>
        <w:rPr>
          <w:rFonts w:ascii="Aptos" w:hAnsi="Aptos"/>
          <w:b w:val="0"/>
          <w:i w:val="0"/>
          <w:color w:val="666666"/>
          <w:sz w:val="20"/>
        </w:rPr>
        <w:t>___________________________________________________________________________</w:t>
      </w:r>
    </w:p>
    <w:p>
      <w:pPr>
        <w:spacing w:after="100"/>
      </w:pPr>
      <w:r>
        <w:rPr>
          <w:rFonts w:ascii="Aptos" w:hAnsi="Aptos"/>
          <w:b/>
          <w:i w:val="0"/>
          <w:color w:val="1F4E79"/>
          <w:sz w:val="20"/>
        </w:rPr>
        <w:t xml:space="preserve">Payment terms or significant pricing assumptions: </w:t>
      </w:r>
      <w:r>
        <w:rPr>
          <w:rFonts w:ascii="Aptos" w:hAnsi="Aptos"/>
          <w:b w:val="0"/>
          <w:i w:val="0"/>
          <w:color w:val="666666"/>
          <w:sz w:val="20"/>
        </w:rPr>
        <w:t>___________________________________________________________________________</w:t>
      </w:r>
    </w:p>
    <w:p>
      <w:pPr>
        <w:pStyle w:val="Heading1"/>
      </w:pPr>
      <w:r>
        <w:t>11. References</w:t>
      </w:r>
    </w:p>
    <w:tbl>
      <w:tblPr>
        <w:tblW w:type="auto" w:w="0"/>
        <w:jc w:val="center"/>
        <w:tblLayout w:type="fixed"/>
        <w:tblLook w:firstColumn="1" w:firstRow="1" w:lastColumn="0" w:lastRow="0" w:noHBand="0" w:noVBand="1" w:val="04A0"/>
      </w:tblPr>
      <w:tblGrid>
        <w:gridCol w:w="1694"/>
        <w:gridCol w:w="1694"/>
        <w:gridCol w:w="1694"/>
        <w:gridCol w:w="1694"/>
        <w:gridCol w:w="1694"/>
        <w:gridCol w:w="1694"/>
      </w:tblGrid>
      <w:tr>
        <w:trPr>
          <w:tblHeader w:val="true"/>
        </w:trPr>
        <w:tc>
          <w:tcPr>
            <w:tcW w:type="dxa" w:w="1694"/>
            <w:tcMar>
              <w:top w:w="95" w:type="dxa"/>
              <w:start w:w="105" w:type="dxa"/>
              <w:bottom w:w="95" w:type="dxa"/>
              <w:end w:w="105" w:type="dxa"/>
            </w:tcMar>
            <w:vAlign w:val="center"/>
            <w:shd w:fill="1F4E79"/>
          </w:tcPr>
          <w:p>
            <w:pPr>
              <w:spacing w:after="0"/>
            </w:pPr>
            <w:r>
              <w:rPr>
                <w:rFonts w:ascii="Aptos" w:hAnsi="Aptos"/>
                <w:b/>
                <w:i w:val="0"/>
                <w:color w:val="FFFFFF"/>
                <w:sz w:val="17"/>
              </w:rPr>
            </w:r>
            <w:r>
              <w:rPr>
                <w:rFonts w:ascii="Aptos" w:hAnsi="Aptos"/>
                <w:b/>
                <w:i w:val="0"/>
                <w:color w:val="FFFFFF"/>
                <w:sz w:val="17"/>
              </w:rPr>
              <w:t>Name</w:t>
            </w:r>
          </w:p>
        </w:tc>
        <w:tc>
          <w:tcPr>
            <w:tcW w:type="dxa" w:w="1694"/>
            <w:tcMar>
              <w:top w:w="95" w:type="dxa"/>
              <w:start w:w="105" w:type="dxa"/>
              <w:bottom w:w="95" w:type="dxa"/>
              <w:end w:w="105" w:type="dxa"/>
            </w:tcMar>
            <w:vAlign w:val="center"/>
            <w:shd w:fill="1F4E79"/>
          </w:tcPr>
          <w:p>
            <w:pPr>
              <w:spacing w:after="0"/>
            </w:pPr>
            <w:r>
              <w:rPr>
                <w:rFonts w:ascii="Aptos" w:hAnsi="Aptos"/>
                <w:b/>
                <w:i w:val="0"/>
                <w:color w:val="FFFFFF"/>
                <w:sz w:val="17"/>
              </w:rPr>
            </w:r>
            <w:r>
              <w:rPr>
                <w:rFonts w:ascii="Aptos" w:hAnsi="Aptos"/>
                <w:b/>
                <w:i w:val="0"/>
                <w:color w:val="FFFFFF"/>
                <w:sz w:val="17"/>
              </w:rPr>
              <w:t>Organization</w:t>
            </w:r>
          </w:p>
        </w:tc>
        <w:tc>
          <w:tcPr>
            <w:tcW w:type="dxa" w:w="1694"/>
            <w:tcMar>
              <w:top w:w="95" w:type="dxa"/>
              <w:start w:w="105" w:type="dxa"/>
              <w:bottom w:w="95" w:type="dxa"/>
              <w:end w:w="105" w:type="dxa"/>
            </w:tcMar>
            <w:vAlign w:val="center"/>
            <w:shd w:fill="1F4E79"/>
          </w:tcPr>
          <w:p>
            <w:pPr>
              <w:spacing w:after="0"/>
            </w:pPr>
            <w:r>
              <w:rPr>
                <w:rFonts w:ascii="Aptos" w:hAnsi="Aptos"/>
                <w:b/>
                <w:i w:val="0"/>
                <w:color w:val="FFFFFF"/>
                <w:sz w:val="17"/>
              </w:rPr>
            </w:r>
            <w:r>
              <w:rPr>
                <w:rFonts w:ascii="Aptos" w:hAnsi="Aptos"/>
                <w:b/>
                <w:i w:val="0"/>
                <w:color w:val="FFFFFF"/>
                <w:sz w:val="17"/>
              </w:rPr>
              <w:t>Email</w:t>
            </w:r>
          </w:p>
        </w:tc>
        <w:tc>
          <w:tcPr>
            <w:tcW w:type="dxa" w:w="1694"/>
            <w:tcMar>
              <w:top w:w="95" w:type="dxa"/>
              <w:start w:w="105" w:type="dxa"/>
              <w:bottom w:w="95" w:type="dxa"/>
              <w:end w:w="105" w:type="dxa"/>
            </w:tcMar>
            <w:vAlign w:val="center"/>
            <w:shd w:fill="1F4E79"/>
          </w:tcPr>
          <w:p>
            <w:pPr>
              <w:spacing w:after="0"/>
            </w:pPr>
            <w:r>
              <w:rPr>
                <w:rFonts w:ascii="Aptos" w:hAnsi="Aptos"/>
                <w:b/>
                <w:i w:val="0"/>
                <w:color w:val="FFFFFF"/>
                <w:sz w:val="17"/>
              </w:rPr>
            </w:r>
            <w:r>
              <w:rPr>
                <w:rFonts w:ascii="Aptos" w:hAnsi="Aptos"/>
                <w:b/>
                <w:i w:val="0"/>
                <w:color w:val="FFFFFF"/>
                <w:sz w:val="17"/>
              </w:rPr>
              <w:t>Phone</w:t>
            </w:r>
          </w:p>
        </w:tc>
        <w:tc>
          <w:tcPr>
            <w:tcW w:type="dxa" w:w="1694"/>
            <w:tcMar>
              <w:top w:w="95" w:type="dxa"/>
              <w:start w:w="105" w:type="dxa"/>
              <w:bottom w:w="95" w:type="dxa"/>
              <w:end w:w="105" w:type="dxa"/>
            </w:tcMar>
            <w:vAlign w:val="center"/>
            <w:shd w:fill="1F4E79"/>
          </w:tcPr>
          <w:p>
            <w:pPr>
              <w:spacing w:after="0"/>
            </w:pPr>
            <w:r>
              <w:rPr>
                <w:rFonts w:ascii="Aptos" w:hAnsi="Aptos"/>
                <w:b/>
                <w:i w:val="0"/>
                <w:color w:val="FFFFFF"/>
                <w:sz w:val="17"/>
              </w:rPr>
            </w:r>
            <w:r>
              <w:rPr>
                <w:rFonts w:ascii="Aptos" w:hAnsi="Aptos"/>
                <w:b/>
                <w:i w:val="0"/>
                <w:color w:val="FFFFFF"/>
                <w:sz w:val="17"/>
              </w:rPr>
              <w:t>Project / services performed</w:t>
            </w:r>
          </w:p>
        </w:tc>
        <w:tc>
          <w:tcPr>
            <w:tcW w:type="dxa" w:w="1694"/>
            <w:tcMar>
              <w:top w:w="95" w:type="dxa"/>
              <w:start w:w="105" w:type="dxa"/>
              <w:bottom w:w="95" w:type="dxa"/>
              <w:end w:w="105" w:type="dxa"/>
            </w:tcMar>
            <w:vAlign w:val="center"/>
            <w:shd w:fill="1F4E79"/>
          </w:tcPr>
          <w:p>
            <w:pPr>
              <w:spacing w:after="0"/>
            </w:pPr>
            <w:r>
              <w:rPr>
                <w:rFonts w:ascii="Aptos" w:hAnsi="Aptos"/>
                <w:b/>
                <w:i w:val="0"/>
                <w:color w:val="FFFFFF"/>
                <w:sz w:val="17"/>
              </w:rPr>
            </w:r>
            <w:r>
              <w:rPr>
                <w:rFonts w:ascii="Aptos" w:hAnsi="Aptos"/>
                <w:b/>
                <w:i w:val="0"/>
                <w:color w:val="FFFFFF"/>
                <w:sz w:val="17"/>
              </w:rPr>
              <w:t>Dates</w:t>
            </w:r>
          </w:p>
        </w:tc>
      </w:tr>
      <w:tr>
        <w:tc>
          <w:tcPr>
            <w:tcW w:type="dxa" w:w="151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800"/>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94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440"/>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2520"/>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008"/>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r>
      <w:tr>
        <w:tc>
          <w:tcPr>
            <w:tcW w:type="dxa" w:w="151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800"/>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94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440"/>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2520"/>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008"/>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r>
      <w:tr>
        <w:tc>
          <w:tcPr>
            <w:tcW w:type="dxa" w:w="1512"/>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800"/>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944"/>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440"/>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2520"/>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c>
          <w:tcPr>
            <w:tcW w:type="dxa" w:w="1008"/>
            <w:tcMar>
              <w:top w:w="95" w:type="dxa"/>
              <w:start w:w="105" w:type="dxa"/>
              <w:bottom w:w="95" w:type="dxa"/>
              <w:end w:w="105" w:type="dxa"/>
            </w:tcMar>
            <w:vAlign w:val="center"/>
          </w:tcPr>
          <w:p>
            <w:pPr>
              <w:spacing w:after="0"/>
            </w:pPr>
            <w:r>
              <w:rPr>
                <w:rFonts w:ascii="Aptos" w:hAnsi="Aptos"/>
                <w:b w:val="0"/>
                <w:i w:val="0"/>
                <w:color w:val="1F1F1F"/>
                <w:sz w:val="17"/>
              </w:rPr>
            </w:r>
            <w:r>
              <w:rPr>
                <w:rFonts w:ascii="Aptos" w:hAnsi="Aptos"/>
                <w:b w:val="0"/>
                <w:i w:val="0"/>
                <w:color w:val="1F1F1F"/>
                <w:sz w:val="17"/>
              </w:rPr>
              <w:t xml:space="preserve"> </w:t>
            </w:r>
          </w:p>
        </w:tc>
      </w:tr>
    </w:tbl>
    <w:p>
      <w:pPr>
        <w:pStyle w:val="Heading1"/>
      </w:pPr>
      <w:r>
        <w:t>12. Disclosures</w:t>
      </w:r>
    </w:p>
    <w:p>
      <w:r>
        <w:rPr>
          <w:rFonts w:ascii="Aptos" w:hAnsi="Aptos"/>
          <w:b/>
          <w:i w:val="0"/>
          <w:color w:val="1F4E79"/>
          <w:sz w:val="22"/>
        </w:rPr>
        <w:t>Actual or potential conflicts of interest</w:t>
      </w:r>
    </w:p>
    <w:p>
      <w:r>
        <w:t>__________________________________________________________________________________</w:t>
        <w:br/>
        <w:t>__________________________________________________________________________________</w:t>
      </w:r>
    </w:p>
    <w:p>
      <w:r>
        <w:rPr>
          <w:rFonts w:ascii="Aptos" w:hAnsi="Aptos"/>
          <w:b/>
          <w:i w:val="0"/>
          <w:color w:val="1F4E79"/>
          <w:sz w:val="22"/>
        </w:rPr>
        <w:t>Proposed subcontractors or partner organizations</w:t>
      </w:r>
    </w:p>
    <w:p>
      <w:r>
        <w:t>__________________________________________________________________________________</w:t>
        <w:br/>
        <w:t>__________________________________________________________________________________</w:t>
      </w:r>
    </w:p>
    <w:p>
      <w:r>
        <w:rPr>
          <w:rFonts w:ascii="Aptos" w:hAnsi="Aptos"/>
          <w:b/>
          <w:i w:val="0"/>
          <w:color w:val="1F4E79"/>
          <w:sz w:val="22"/>
        </w:rPr>
        <w:t>Regulated services requiring licensed professionals</w:t>
      </w:r>
    </w:p>
    <w:p>
      <w:r>
        <w:t>__________________________________________________________________________________</w:t>
        <w:br/>
        <w:t>__________________________________________________________________________________</w:t>
      </w:r>
    </w:p>
    <w:p>
      <w:r>
        <w:rPr>
          <w:rFonts w:ascii="Aptos" w:hAnsi="Aptos"/>
          <w:b/>
          <w:i w:val="0"/>
          <w:color w:val="1F4E79"/>
          <w:sz w:val="22"/>
        </w:rPr>
        <w:t>Significant exceptions to the RFQ</w:t>
      </w:r>
    </w:p>
    <w:p>
      <w:r>
        <w:t>__________________________________________________________________________________</w:t>
        <w:br/>
        <w:t>__________________________________________________________________________________</w:t>
      </w:r>
    </w:p>
    <w:p>
      <w:pPr>
        <w:pStyle w:val="Heading1"/>
      </w:pPr>
      <w:r>
        <w:t>13. Applicant Certification</w:t>
      </w:r>
    </w:p>
    <w:p>
      <w:r>
        <w:t>By signing below, the applicant confirms that the information submitted is accurate to the best of its knowledge; the proposed rates and personnel are authorized for submission; actual or potential conflicts of interest have been disclosed; and the applicant understands that this RFQ does not guarantee selection or an assignment.</w:t>
      </w:r>
    </w:p>
    <w:p>
      <w:pPr>
        <w:spacing w:after="100"/>
      </w:pPr>
      <w:r>
        <w:rPr>
          <w:rFonts w:ascii="Aptos" w:hAnsi="Aptos"/>
          <w:b/>
          <w:i w:val="0"/>
          <w:color w:val="1F4E79"/>
          <w:sz w:val="20"/>
        </w:rPr>
        <w:t xml:space="preserve">Authorized representative: </w:t>
      </w:r>
      <w:r>
        <w:rPr>
          <w:rFonts w:ascii="Aptos" w:hAnsi="Aptos"/>
          <w:b w:val="0"/>
          <w:i w:val="0"/>
          <w:color w:val="666666"/>
          <w:sz w:val="20"/>
        </w:rPr>
        <w:t>___________________________________________________________________________</w:t>
      </w:r>
    </w:p>
    <w:p>
      <w:pPr>
        <w:spacing w:after="100"/>
      </w:pPr>
      <w:r>
        <w:rPr>
          <w:rFonts w:ascii="Aptos" w:hAnsi="Aptos"/>
          <w:b/>
          <w:i w:val="0"/>
          <w:color w:val="1F4E79"/>
          <w:sz w:val="20"/>
        </w:rPr>
        <w:t xml:space="preserve">Title: </w:t>
      </w:r>
      <w:r>
        <w:rPr>
          <w:rFonts w:ascii="Aptos" w:hAnsi="Aptos"/>
          <w:b w:val="0"/>
          <w:i w:val="0"/>
          <w:color w:val="666666"/>
          <w:sz w:val="20"/>
        </w:rPr>
        <w:t>___________________________________________________________________________</w:t>
      </w:r>
    </w:p>
    <w:p>
      <w:pPr>
        <w:spacing w:after="100"/>
      </w:pPr>
      <w:r>
        <w:rPr>
          <w:rFonts w:ascii="Aptos" w:hAnsi="Aptos"/>
          <w:b/>
          <w:i w:val="0"/>
          <w:color w:val="1F4E79"/>
          <w:sz w:val="20"/>
        </w:rPr>
        <w:t xml:space="preserve">Signature: </w:t>
      </w:r>
      <w:r>
        <w:rPr>
          <w:rFonts w:ascii="Aptos" w:hAnsi="Aptos"/>
          <w:b w:val="0"/>
          <w:i w:val="0"/>
          <w:color w:val="666666"/>
          <w:sz w:val="20"/>
        </w:rPr>
        <w:t>___________________________________________________________________________</w:t>
      </w:r>
    </w:p>
    <w:p>
      <w:pPr>
        <w:spacing w:after="100"/>
      </w:pPr>
      <w:r>
        <w:rPr>
          <w:rFonts w:ascii="Aptos" w:hAnsi="Aptos"/>
          <w:b/>
          <w:i w:val="0"/>
          <w:color w:val="1F4E79"/>
          <w:sz w:val="20"/>
        </w:rPr>
        <w:t xml:space="preserve">Date: </w:t>
      </w:r>
      <w:r>
        <w:rPr>
          <w:rFonts w:ascii="Aptos" w:hAnsi="Aptos"/>
          <w:b w:val="0"/>
          <w:i w:val="0"/>
          <w:color w:val="666666"/>
          <w:sz w:val="20"/>
        </w:rPr>
        <w:t>___________________________________________________________________________</w:t>
      </w:r>
    </w:p>
    <w:p>
      <w:pPr>
        <w:pStyle w:val="Heading1"/>
      </w:pPr>
      <w:r>
        <w:t>14. If Selected: Vendor Setup Checklist</w:t>
      </w:r>
    </w:p>
    <w:p>
      <w:r>
        <w:t>The following items are supported by the RFQ and should be expected before a provider begins an assignment:</w:t>
      </w:r>
    </w:p>
    <w:p>
      <w:pPr>
        <w:spacing w:after="40"/>
        <w:ind w:left="0"/>
      </w:pPr>
      <w:r>
        <w:rPr>
          <w:rFonts w:ascii="Aptos" w:hAnsi="Aptos"/>
          <w:b w:val="0"/>
          <w:i w:val="0"/>
          <w:color w:val="1F1F1F"/>
          <w:sz w:val="20"/>
        </w:rPr>
        <w:t>☐  Complete U.S. Co-ops vendor setup and contracting requirements.</w:t>
      </w:r>
    </w:p>
    <w:p>
      <w:pPr>
        <w:spacing w:after="40"/>
        <w:ind w:left="0"/>
      </w:pPr>
      <w:r>
        <w:rPr>
          <w:rFonts w:ascii="Aptos" w:hAnsi="Aptos"/>
          <w:b w:val="0"/>
          <w:i w:val="0"/>
          <w:color w:val="1F1F1F"/>
          <w:sz w:val="20"/>
        </w:rPr>
        <w:t>☐  Provide standard tax, payment, and vendor documentation requested during vendor setup.</w:t>
      </w:r>
    </w:p>
    <w:p>
      <w:pPr>
        <w:spacing w:after="40"/>
        <w:ind w:left="0"/>
      </w:pPr>
      <w:r>
        <w:rPr>
          <w:rFonts w:ascii="Aptos" w:hAnsi="Aptos"/>
          <w:b w:val="0"/>
          <w:i w:val="0"/>
          <w:color w:val="1F1F1F"/>
          <w:sz w:val="20"/>
        </w:rPr>
        <w:t>☐  Execute the applicable agreement or assignment.</w:t>
      </w:r>
    </w:p>
    <w:p>
      <w:pPr>
        <w:spacing w:after="40"/>
        <w:ind w:left="0"/>
      </w:pPr>
      <w:r>
        <w:rPr>
          <w:rFonts w:ascii="Aptos" w:hAnsi="Aptos"/>
          <w:b w:val="0"/>
          <w:i w:val="0"/>
          <w:color w:val="1F1F1F"/>
          <w:sz w:val="20"/>
        </w:rPr>
        <w:t>☐  Disclose actual or potential conflicts of interest.</w:t>
      </w:r>
    </w:p>
    <w:p>
      <w:pPr>
        <w:spacing w:after="40"/>
        <w:ind w:left="0"/>
      </w:pPr>
      <w:r>
        <w:rPr>
          <w:rFonts w:ascii="Aptos" w:hAnsi="Aptos"/>
          <w:b w:val="0"/>
          <w:i w:val="0"/>
          <w:color w:val="1F1F1F"/>
          <w:sz w:val="20"/>
        </w:rPr>
        <w:t>☐  Disclose proposed subcontractors or outside specialists and obtain U.S. Co-ops approval before they begin work.</w:t>
      </w:r>
    </w:p>
    <w:p>
      <w:pPr>
        <w:spacing w:after="40"/>
        <w:ind w:left="0"/>
      </w:pPr>
      <w:r>
        <w:rPr>
          <w:rFonts w:ascii="Aptos" w:hAnsi="Aptos"/>
          <w:b w:val="0"/>
          <w:i w:val="0"/>
          <w:color w:val="1F1F1F"/>
          <w:sz w:val="20"/>
        </w:rPr>
        <w:t>☐  Provide or confirm relevant professional licenses or specialized credentials when required for the services offered.</w:t>
      </w:r>
    </w:p>
    <w:p>
      <w:pPr>
        <w:spacing w:after="40"/>
        <w:ind w:left="0"/>
      </w:pPr>
      <w:r>
        <w:rPr>
          <w:rFonts w:ascii="Aptos" w:hAnsi="Aptos"/>
          <w:b w:val="0"/>
          <w:i w:val="0"/>
          <w:color w:val="1F1F1F"/>
          <w:sz w:val="20"/>
        </w:rPr>
        <w:t>☐  Confirm travel is included in the assignment or separately approved in writing before booking.</w:t>
      </w:r>
    </w:p>
    <w:p>
      <w:pPr>
        <w:spacing w:after="40"/>
        <w:ind w:left="0"/>
      </w:pPr>
      <w:r>
        <w:rPr>
          <w:rFonts w:ascii="Aptos" w:hAnsi="Aptos"/>
          <w:b w:val="0"/>
          <w:i w:val="0"/>
          <w:color w:val="1F1F1F"/>
          <w:sz w:val="20"/>
        </w:rPr>
        <w:t>☐  Receive written authorization to proceed before beginning work or incurring reimbursable costs.</w:t>
      </w:r>
    </w:p>
    <w:p>
      <w:pPr>
        <w:pStyle w:val="Heading2"/>
      </w:pPr>
      <w:r>
        <w:t>Potential additional vendor documentation - subject to U.S. Co-ops confirmation</w:t>
      </w:r>
    </w:p>
    <w:p>
      <w:r>
        <w:t>The RFQ refers generally to standard tax, payment, vendor, insurance, permit, license, and employment obligations but does not identify the exact forms that will be required during vendor setup. Do not treat the items below as mandatory unless U.S. Co-ops confirms them for the selected provider.</w:t>
      </w:r>
    </w:p>
    <w:p>
      <w:pPr>
        <w:spacing w:after="40"/>
        <w:ind w:left="0"/>
      </w:pPr>
      <w:r>
        <w:rPr>
          <w:rFonts w:ascii="Aptos" w:hAnsi="Aptos"/>
          <w:b w:val="0"/>
          <w:i w:val="0"/>
          <w:color w:val="1F1F1F"/>
          <w:sz w:val="20"/>
        </w:rPr>
        <w:t>☐  W-9 or other applicable tax form</w:t>
      </w:r>
    </w:p>
    <w:p>
      <w:pPr>
        <w:spacing w:after="40"/>
        <w:ind w:left="0"/>
      </w:pPr>
      <w:r>
        <w:rPr>
          <w:rFonts w:ascii="Aptos" w:hAnsi="Aptos"/>
          <w:b w:val="0"/>
          <w:i w:val="0"/>
          <w:color w:val="1F1F1F"/>
          <w:sz w:val="20"/>
        </w:rPr>
        <w:t>☐  ACH / electronic payment form</w:t>
      </w:r>
    </w:p>
    <w:p>
      <w:pPr>
        <w:spacing w:after="40"/>
        <w:ind w:left="0"/>
      </w:pPr>
      <w:r>
        <w:rPr>
          <w:rFonts w:ascii="Aptos" w:hAnsi="Aptos"/>
          <w:b w:val="0"/>
          <w:i w:val="0"/>
          <w:color w:val="1F1F1F"/>
          <w:sz w:val="20"/>
        </w:rPr>
        <w:t>☐  Certificate(s) of insurance</w:t>
      </w:r>
    </w:p>
    <w:p>
      <w:pPr>
        <w:spacing w:after="40"/>
        <w:ind w:left="0"/>
      </w:pPr>
      <w:r>
        <w:rPr>
          <w:rFonts w:ascii="Aptos" w:hAnsi="Aptos"/>
          <w:b w:val="0"/>
          <w:i w:val="0"/>
          <w:color w:val="1F1F1F"/>
          <w:sz w:val="20"/>
        </w:rPr>
        <w:t>☐  Additional compliance or procurement forms</w:t>
      </w:r>
    </w:p>
    <w:p>
      <w:pPr>
        <w:spacing w:after="40"/>
        <w:ind w:left="0"/>
      </w:pPr>
      <w:r>
        <w:rPr>
          <w:rFonts w:ascii="Aptos" w:hAnsi="Aptos"/>
          <w:b w:val="0"/>
          <w:i w:val="0"/>
          <w:color w:val="1F1F1F"/>
          <w:sz w:val="20"/>
        </w:rPr>
        <w:t>☐  Other documentation required for the specific assignment</w:t>
      </w:r>
    </w:p>
    <w:p>
      <w:pPr>
        <w:pStyle w:val="Heading1"/>
      </w:pPr>
      <w:r>
        <w:t>15. Submission Instructions</w:t>
      </w:r>
    </w:p>
    <w:tbl>
      <w:tblPr>
        <w:tblW w:type="auto" w:w="0"/>
        <w:jc w:val="center"/>
        <w:tblLayout w:type="fixed"/>
        <w:tblLook w:firstColumn="1" w:firstRow="1" w:lastColumn="0" w:lastRow="0" w:noHBand="0" w:noVBand="1" w:val="04A0"/>
      </w:tblPr>
      <w:tblGrid>
        <w:gridCol w:w="5083"/>
        <w:gridCol w:w="5083"/>
      </w:tblGrid>
      <w:tr>
        <w:tc>
          <w:tcPr>
            <w:tcW w:type="dxa" w:w="2952"/>
            <w:vAlign w:val="center"/>
            <w:tcMar>
              <w:top w:w="110" w:type="dxa"/>
              <w:start w:w="120" w:type="dxa"/>
              <w:bottom w:w="110" w:type="dxa"/>
              <w:end w:w="120" w:type="dxa"/>
            </w:tcMar>
            <w:shd w:fill="DCE6F1"/>
          </w:tcPr>
          <w:p>
            <w:pPr>
              <w:spacing w:after="0"/>
            </w:pPr>
            <w:r>
              <w:rPr>
                <w:rFonts w:ascii="Aptos" w:hAnsi="Aptos"/>
                <w:b/>
                <w:i w:val="0"/>
                <w:color w:val="1F4E79"/>
                <w:sz w:val="20"/>
              </w:rPr>
              <w:t>Email subject</w:t>
            </w:r>
          </w:p>
        </w:tc>
        <w:tc>
          <w:tcPr>
            <w:tcW w:type="dxa" w:w="7056"/>
            <w:vAlign w:val="center"/>
            <w:tcMar>
              <w:top w:w="110" w:type="dxa"/>
              <w:start w:w="120" w:type="dxa"/>
              <w:bottom w:w="110" w:type="dxa"/>
              <w:end w:w="120" w:type="dxa"/>
            </w:tcMar>
            <w:shd w:fill="F4F7FA"/>
          </w:tcPr>
          <w:p>
            <w:pPr>
              <w:spacing w:after="0"/>
            </w:pPr>
            <w:r>
              <w:rPr>
                <w:rFonts w:ascii="Aptos" w:hAnsi="Aptos"/>
                <w:b w:val="0"/>
                <w:i w:val="0"/>
                <w:color w:val="1F1F1F"/>
                <w:sz w:val="20"/>
              </w:rPr>
              <w:t>Homegrown Prosperity Technical Assistance RFQ - [Applicant/Provider Name]</w:t>
            </w:r>
          </w:p>
        </w:tc>
      </w:tr>
      <w:tr>
        <w:tc>
          <w:tcPr>
            <w:tcW w:type="dxa" w:w="2952"/>
            <w:vAlign w:val="center"/>
            <w:tcMar>
              <w:top w:w="110" w:type="dxa"/>
              <w:start w:w="120" w:type="dxa"/>
              <w:bottom w:w="110" w:type="dxa"/>
              <w:end w:w="120" w:type="dxa"/>
            </w:tcMar>
            <w:shd w:fill="DCE6F1"/>
          </w:tcPr>
          <w:p>
            <w:pPr>
              <w:spacing w:after="0"/>
            </w:pPr>
            <w:r>
              <w:rPr>
                <w:rFonts w:ascii="Aptos" w:hAnsi="Aptos"/>
                <w:b/>
                <w:i w:val="0"/>
                <w:color w:val="1F4E79"/>
                <w:sz w:val="20"/>
              </w:rPr>
              <w:t>Submit to</w:t>
            </w:r>
          </w:p>
        </w:tc>
        <w:tc>
          <w:tcPr>
            <w:tcW w:type="dxa" w:w="7056"/>
            <w:vAlign w:val="center"/>
            <w:tcMar>
              <w:top w:w="110" w:type="dxa"/>
              <w:start w:w="120" w:type="dxa"/>
              <w:bottom w:w="110" w:type="dxa"/>
              <w:end w:w="120" w:type="dxa"/>
            </w:tcMar>
            <w:shd w:fill="F4F7FA"/>
          </w:tcPr>
          <w:p>
            <w:pPr>
              <w:spacing w:after="0"/>
            </w:pPr>
            <w:r>
              <w:rPr>
                <w:rFonts w:ascii="Aptos" w:hAnsi="Aptos"/>
                <w:b w:val="0"/>
                <w:i w:val="0"/>
                <w:color w:val="1F1F1F"/>
                <w:sz w:val="20"/>
              </w:rPr>
              <w:t>Bernardo Penaherrera, Program Manager - bpenaherrera@ncba.coop</w:t>
            </w:r>
          </w:p>
        </w:tc>
      </w:tr>
      <w:tr>
        <w:tc>
          <w:tcPr>
            <w:tcW w:type="dxa" w:w="2952"/>
            <w:vAlign w:val="center"/>
            <w:tcMar>
              <w:top w:w="110" w:type="dxa"/>
              <w:start w:w="120" w:type="dxa"/>
              <w:bottom w:w="110" w:type="dxa"/>
              <w:end w:w="120" w:type="dxa"/>
            </w:tcMar>
            <w:shd w:fill="DCE6F1"/>
          </w:tcPr>
          <w:p>
            <w:pPr>
              <w:spacing w:after="0"/>
            </w:pPr>
            <w:r>
              <w:rPr>
                <w:rFonts w:ascii="Aptos" w:hAnsi="Aptos"/>
                <w:b/>
                <w:i w:val="0"/>
                <w:color w:val="1F4E79"/>
                <w:sz w:val="20"/>
              </w:rPr>
              <w:t>Questions due</w:t>
            </w:r>
          </w:p>
        </w:tc>
        <w:tc>
          <w:tcPr>
            <w:tcW w:type="dxa" w:w="7056"/>
            <w:vAlign w:val="center"/>
            <w:tcMar>
              <w:top w:w="110" w:type="dxa"/>
              <w:start w:w="120" w:type="dxa"/>
              <w:bottom w:w="110" w:type="dxa"/>
              <w:end w:w="120" w:type="dxa"/>
            </w:tcMar>
            <w:shd w:fill="F4F7FA"/>
          </w:tcPr>
          <w:p>
            <w:pPr>
              <w:spacing w:after="0"/>
            </w:pPr>
            <w:r>
              <w:rPr>
                <w:rFonts w:ascii="Aptos" w:hAnsi="Aptos"/>
                <w:b w:val="0"/>
                <w:i w:val="0"/>
                <w:color w:val="1F1F1F"/>
                <w:sz w:val="20"/>
              </w:rPr>
              <w:t>October 14, 2026</w:t>
            </w:r>
          </w:p>
        </w:tc>
      </w:tr>
      <w:tr>
        <w:tc>
          <w:tcPr>
            <w:tcW w:type="dxa" w:w="2952"/>
            <w:vAlign w:val="center"/>
            <w:tcMar>
              <w:top w:w="110" w:type="dxa"/>
              <w:start w:w="120" w:type="dxa"/>
              <w:bottom w:w="110" w:type="dxa"/>
              <w:end w:w="120" w:type="dxa"/>
            </w:tcMar>
            <w:shd w:fill="DCE6F1"/>
          </w:tcPr>
          <w:p>
            <w:pPr>
              <w:spacing w:after="0"/>
            </w:pPr>
            <w:r>
              <w:rPr>
                <w:rFonts w:ascii="Aptos" w:hAnsi="Aptos"/>
                <w:b/>
                <w:i w:val="0"/>
                <w:color w:val="1F4E79"/>
                <w:sz w:val="20"/>
              </w:rPr>
              <w:t>Proposal deadline</w:t>
            </w:r>
          </w:p>
        </w:tc>
        <w:tc>
          <w:tcPr>
            <w:tcW w:type="dxa" w:w="7056"/>
            <w:vAlign w:val="center"/>
            <w:tcMar>
              <w:top w:w="110" w:type="dxa"/>
              <w:start w:w="120" w:type="dxa"/>
              <w:bottom w:w="110" w:type="dxa"/>
              <w:end w:w="120" w:type="dxa"/>
            </w:tcMar>
            <w:shd w:fill="F4F7FA"/>
          </w:tcPr>
          <w:p>
            <w:pPr>
              <w:spacing w:after="0"/>
            </w:pPr>
            <w:r>
              <w:rPr>
                <w:rFonts w:ascii="Aptos" w:hAnsi="Aptos"/>
                <w:b w:val="0"/>
                <w:i w:val="0"/>
                <w:color w:val="1F1F1F"/>
                <w:sz w:val="20"/>
              </w:rPr>
              <w:t>November 2, 2026</w:t>
            </w:r>
          </w:p>
        </w:tc>
      </w:tr>
      <w:tr>
        <w:tc>
          <w:tcPr>
            <w:tcW w:type="dxa" w:w="2952"/>
            <w:vAlign w:val="center"/>
            <w:tcMar>
              <w:top w:w="110" w:type="dxa"/>
              <w:start w:w="120" w:type="dxa"/>
              <w:bottom w:w="110" w:type="dxa"/>
              <w:end w:w="120" w:type="dxa"/>
            </w:tcMar>
            <w:shd w:fill="DCE6F1"/>
          </w:tcPr>
          <w:p>
            <w:pPr>
              <w:spacing w:after="0"/>
            </w:pPr>
            <w:r>
              <w:rPr>
                <w:rFonts w:ascii="Aptos" w:hAnsi="Aptos"/>
                <w:b/>
                <w:i w:val="0"/>
                <w:color w:val="1F4E79"/>
                <w:sz w:val="20"/>
              </w:rPr>
              <w:t>Main proposal filename</w:t>
            </w:r>
          </w:p>
        </w:tc>
        <w:tc>
          <w:tcPr>
            <w:tcW w:type="dxa" w:w="7056"/>
            <w:vAlign w:val="center"/>
            <w:tcMar>
              <w:top w:w="110" w:type="dxa"/>
              <w:start w:w="120" w:type="dxa"/>
              <w:bottom w:w="110" w:type="dxa"/>
              <w:end w:w="120" w:type="dxa"/>
            </w:tcMar>
            <w:shd w:fill="F4F7FA"/>
          </w:tcPr>
          <w:p>
            <w:pPr>
              <w:spacing w:after="0"/>
            </w:pPr>
            <w:r>
              <w:rPr>
                <w:rFonts w:ascii="Aptos" w:hAnsi="Aptos"/>
                <w:b w:val="0"/>
                <w:i w:val="0"/>
                <w:color w:val="1F1F1F"/>
                <w:sz w:val="20"/>
              </w:rPr>
              <w:t>ProviderName_HomegrownProsperity_RFQ.pdf</w:t>
            </w:r>
          </w:p>
        </w:tc>
      </w:tr>
      <w:tr>
        <w:tc>
          <w:tcPr>
            <w:tcW w:type="dxa" w:w="2952"/>
            <w:vAlign w:val="center"/>
            <w:tcMar>
              <w:top w:w="110" w:type="dxa"/>
              <w:start w:w="120" w:type="dxa"/>
              <w:bottom w:w="110" w:type="dxa"/>
              <w:end w:w="120" w:type="dxa"/>
            </w:tcMar>
            <w:shd w:fill="DCE6F1"/>
          </w:tcPr>
          <w:p>
            <w:pPr>
              <w:spacing w:after="0"/>
            </w:pPr>
            <w:r>
              <w:rPr>
                <w:rFonts w:ascii="Aptos" w:hAnsi="Aptos"/>
                <w:b/>
                <w:i w:val="0"/>
                <w:color w:val="1F4E79"/>
                <w:sz w:val="20"/>
              </w:rPr>
              <w:t>Pricing filename</w:t>
            </w:r>
          </w:p>
        </w:tc>
        <w:tc>
          <w:tcPr>
            <w:tcW w:type="dxa" w:w="7056"/>
            <w:vAlign w:val="center"/>
            <w:tcMar>
              <w:top w:w="110" w:type="dxa"/>
              <w:start w:w="120" w:type="dxa"/>
              <w:bottom w:w="110" w:type="dxa"/>
              <w:end w:w="120" w:type="dxa"/>
            </w:tcMar>
            <w:shd w:fill="F4F7FA"/>
          </w:tcPr>
          <w:p>
            <w:pPr>
              <w:spacing w:after="0"/>
            </w:pPr>
            <w:r>
              <w:rPr>
                <w:rFonts w:ascii="Aptos" w:hAnsi="Aptos"/>
                <w:b w:val="0"/>
                <w:i w:val="0"/>
                <w:color w:val="1F1F1F"/>
                <w:sz w:val="20"/>
              </w:rPr>
              <w:t>ProviderName_Pricing.xlsx or .pdf</w:t>
            </w:r>
          </w:p>
        </w:tc>
      </w:tr>
    </w:tbl>
    <w:p>
      <w:pPr>
        <w:spacing w:after="20"/>
      </w:pPr>
    </w:p>
    <w:p>
      <w:r>
        <w:t>A single PDF is preferred for the main proposal, with the pricing schedule attached in PDF or Excel format. Late submissions may not be considered.</w:t>
      </w:r>
    </w:p>
    <w:p>
      <w:pPr>
        <w:pStyle w:val="Heading1"/>
      </w:pPr>
      <w:r>
        <w:t>16. Important Terms to Remember</w:t>
      </w:r>
    </w:p>
    <w:p>
      <w:pPr>
        <w:pStyle w:val="ListBullet"/>
        <w:spacing w:after="40"/>
      </w:pPr>
      <w:r>
        <w:rPr>
          <w:rFonts w:ascii="Aptos" w:hAnsi="Aptos"/>
          <w:b w:val="0"/>
          <w:i w:val="0"/>
          <w:color w:val="1F1F1F"/>
          <w:sz w:val="21"/>
        </w:rPr>
        <w:t>Selection for the provider pool does not guarantee an assignment or minimum amount of work.</w:t>
      </w:r>
    </w:p>
    <w:p>
      <w:pPr>
        <w:pStyle w:val="ListBullet"/>
        <w:spacing w:after="40"/>
      </w:pPr>
      <w:r>
        <w:rPr>
          <w:rFonts w:ascii="Aptos" w:hAnsi="Aptos"/>
          <w:b w:val="0"/>
          <w:i w:val="0"/>
          <w:color w:val="1F1F1F"/>
          <w:sz w:val="21"/>
        </w:rPr>
        <w:t>U.S. Co-ops may amend, cancel, or reissue the RFQ; select one or more providers; or make no selection.</w:t>
      </w:r>
    </w:p>
    <w:p>
      <w:pPr>
        <w:pStyle w:val="ListBullet"/>
        <w:spacing w:after="40"/>
      </w:pPr>
      <w:r>
        <w:rPr>
          <w:rFonts w:ascii="Aptos" w:hAnsi="Aptos"/>
          <w:b w:val="0"/>
          <w:i w:val="0"/>
          <w:color w:val="1F1F1F"/>
          <w:sz w:val="21"/>
        </w:rPr>
        <w:t>Applicants are responsible for their own costs of preparing or revising a proposal.</w:t>
      </w:r>
    </w:p>
    <w:p>
      <w:pPr>
        <w:pStyle w:val="ListBullet"/>
        <w:spacing w:after="40"/>
      </w:pPr>
      <w:r>
        <w:rPr>
          <w:rFonts w:ascii="Aptos" w:hAnsi="Aptos"/>
          <w:b w:val="0"/>
          <w:i w:val="0"/>
          <w:color w:val="1F1F1F"/>
          <w:sz w:val="21"/>
        </w:rPr>
        <w:t>Travel must be included in an assignment or approved in writing in advance; providers should separate professional fees from anticipated travel costs and should not book travel before receiving authorization.</w:t>
      </w:r>
    </w:p>
    <w:p>
      <w:pPr>
        <w:pStyle w:val="ListBullet"/>
        <w:spacing w:after="40"/>
      </w:pPr>
      <w:r>
        <w:rPr>
          <w:rFonts w:ascii="Aptos" w:hAnsi="Aptos"/>
          <w:b w:val="0"/>
          <w:i w:val="0"/>
          <w:color w:val="1F1F1F"/>
          <w:sz w:val="21"/>
        </w:rPr>
        <w:t>Final selection and contracting are subject to U.S. Co-ops procurement and compliance review, due diligence, availability of funds, and authorized approval.</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w:hAnsi="Aptos"/>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ptos" w:hAnsi="Aptos"/>
      <w:b/>
      <w:bCs/>
      <w:color w:val="1F1F1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0"/>
      <w:contextualSpacing/>
    </w:pPr>
    <w:rPr>
      <w:rFonts w:asciiTheme="majorHAnsi" w:eastAsiaTheme="majorEastAsia" w:hAnsiTheme="majorHAnsi" w:cstheme="majorBidi" w:ascii="Aptos Display" w:hAnsi="Aptos Display"/>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pPr>
    <w:rPr>
      <w:rFonts w:ascii="Aptos" w:hAnsi="Aptos"/>
      <w:color w:val="666666"/>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